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0FAD" w14:textId="6B5F2032" w:rsidR="002902FA" w:rsidRPr="002A1758" w:rsidRDefault="002902FA" w:rsidP="00B05A7E">
      <w:pPr>
        <w:pStyle w:val="ListParagraph"/>
        <w:numPr>
          <w:ilvl w:val="0"/>
          <w:numId w:val="1"/>
        </w:numPr>
        <w:spacing w:before="240"/>
        <w:rPr>
          <w:b/>
          <w:bCs/>
          <w:sz w:val="24"/>
          <w:szCs w:val="24"/>
        </w:rPr>
      </w:pPr>
      <w:r w:rsidRPr="002A1758">
        <w:rPr>
          <w:b/>
          <w:bCs/>
          <w:sz w:val="24"/>
          <w:szCs w:val="24"/>
        </w:rPr>
        <w:t>Introduction</w:t>
      </w:r>
    </w:p>
    <w:p w14:paraId="4AF88742" w14:textId="77777777" w:rsidR="00B05A7E" w:rsidRDefault="00B05A7E" w:rsidP="00B05A7E">
      <w:pPr>
        <w:pStyle w:val="ListParagraph"/>
        <w:spacing w:before="240"/>
        <w:rPr>
          <w:sz w:val="24"/>
          <w:szCs w:val="24"/>
        </w:rPr>
      </w:pPr>
    </w:p>
    <w:p w14:paraId="490A103A" w14:textId="221D4EB3" w:rsidR="002902FA" w:rsidRDefault="005A3E6B" w:rsidP="00B05A7E">
      <w:pPr>
        <w:pStyle w:val="ListParagraph"/>
        <w:numPr>
          <w:ilvl w:val="1"/>
          <w:numId w:val="1"/>
        </w:numPr>
        <w:tabs>
          <w:tab w:val="left" w:pos="426"/>
        </w:tabs>
        <w:spacing w:before="240"/>
        <w:ind w:left="0" w:firstLine="0"/>
        <w:rPr>
          <w:sz w:val="24"/>
          <w:szCs w:val="24"/>
        </w:rPr>
      </w:pPr>
      <w:r w:rsidRPr="002902FA">
        <w:rPr>
          <w:sz w:val="24"/>
          <w:szCs w:val="24"/>
        </w:rPr>
        <w:t>Th</w:t>
      </w:r>
      <w:r w:rsidR="00945435" w:rsidRPr="002902FA">
        <w:rPr>
          <w:sz w:val="24"/>
          <w:szCs w:val="24"/>
        </w:rPr>
        <w:t>e</w:t>
      </w:r>
      <w:r w:rsidRPr="002902FA">
        <w:rPr>
          <w:sz w:val="24"/>
          <w:szCs w:val="24"/>
        </w:rPr>
        <w:t xml:space="preserve"> Eq</w:t>
      </w:r>
      <w:r w:rsidR="00945435" w:rsidRPr="002902FA">
        <w:rPr>
          <w:sz w:val="24"/>
          <w:szCs w:val="24"/>
        </w:rPr>
        <w:t xml:space="preserve">uality </w:t>
      </w:r>
      <w:r w:rsidRPr="002902FA">
        <w:rPr>
          <w:sz w:val="24"/>
          <w:szCs w:val="24"/>
        </w:rPr>
        <w:t>I</w:t>
      </w:r>
      <w:r w:rsidR="00945435" w:rsidRPr="002902FA">
        <w:rPr>
          <w:sz w:val="24"/>
          <w:szCs w:val="24"/>
        </w:rPr>
        <w:t xml:space="preserve">mpact </w:t>
      </w:r>
      <w:r w:rsidRPr="002902FA">
        <w:rPr>
          <w:sz w:val="24"/>
          <w:szCs w:val="24"/>
        </w:rPr>
        <w:t>A</w:t>
      </w:r>
      <w:r w:rsidR="00945435" w:rsidRPr="002902FA">
        <w:rPr>
          <w:sz w:val="24"/>
          <w:szCs w:val="24"/>
        </w:rPr>
        <w:t>ssessment for the Terminally Ill Adults (End of Life) bill</w:t>
      </w:r>
      <w:r w:rsidRPr="002902FA">
        <w:rPr>
          <w:sz w:val="24"/>
          <w:szCs w:val="24"/>
        </w:rPr>
        <w:t xml:space="preserve"> was published alongside the impact assessment on </w:t>
      </w:r>
      <w:r w:rsidR="00945435" w:rsidRPr="002902FA">
        <w:rPr>
          <w:sz w:val="24"/>
          <w:szCs w:val="24"/>
        </w:rPr>
        <w:t>2</w:t>
      </w:r>
      <w:r w:rsidR="00AE3BD7" w:rsidRPr="002902FA">
        <w:rPr>
          <w:sz w:val="24"/>
          <w:szCs w:val="24"/>
        </w:rPr>
        <w:t xml:space="preserve"> May 2025.</w:t>
      </w:r>
      <w:r w:rsidR="00396ACA" w:rsidRPr="002902FA">
        <w:rPr>
          <w:sz w:val="24"/>
          <w:szCs w:val="24"/>
        </w:rPr>
        <w:t xml:space="preserve"> </w:t>
      </w:r>
    </w:p>
    <w:p w14:paraId="6AAE9A4F" w14:textId="77777777" w:rsidR="002902FA" w:rsidRPr="002902FA" w:rsidRDefault="002902FA" w:rsidP="00B05A7E">
      <w:pPr>
        <w:pStyle w:val="ListParagraph"/>
        <w:tabs>
          <w:tab w:val="left" w:pos="426"/>
        </w:tabs>
        <w:spacing w:before="240"/>
        <w:ind w:left="0"/>
        <w:rPr>
          <w:sz w:val="24"/>
          <w:szCs w:val="24"/>
        </w:rPr>
      </w:pPr>
    </w:p>
    <w:p w14:paraId="1C95AA2A" w14:textId="77777777" w:rsidR="002902FA" w:rsidRDefault="00396ACA" w:rsidP="00B05A7E">
      <w:pPr>
        <w:pStyle w:val="ListParagraph"/>
        <w:numPr>
          <w:ilvl w:val="1"/>
          <w:numId w:val="1"/>
        </w:numPr>
        <w:tabs>
          <w:tab w:val="left" w:pos="426"/>
        </w:tabs>
        <w:spacing w:before="240"/>
        <w:ind w:left="0" w:firstLine="0"/>
        <w:rPr>
          <w:sz w:val="24"/>
          <w:szCs w:val="24"/>
        </w:rPr>
      </w:pPr>
      <w:r w:rsidRPr="002902FA">
        <w:rPr>
          <w:sz w:val="24"/>
          <w:szCs w:val="24"/>
        </w:rPr>
        <w:t>For a bill that proposes such fundamental changes to the practice of medicine in England and Wales, this was inexcusably late on in its passage through Parliament.</w:t>
      </w:r>
    </w:p>
    <w:p w14:paraId="7516620A" w14:textId="77777777" w:rsidR="002902FA" w:rsidRPr="002902FA" w:rsidRDefault="002902FA" w:rsidP="00B05A7E">
      <w:pPr>
        <w:pStyle w:val="ListParagraph"/>
        <w:tabs>
          <w:tab w:val="left" w:pos="426"/>
        </w:tabs>
        <w:spacing w:before="240"/>
        <w:ind w:left="0"/>
        <w:rPr>
          <w:sz w:val="24"/>
          <w:szCs w:val="24"/>
        </w:rPr>
      </w:pPr>
    </w:p>
    <w:p w14:paraId="633B7D1D" w14:textId="0839982E" w:rsidR="002902FA" w:rsidRDefault="002902FA" w:rsidP="00B05A7E">
      <w:pPr>
        <w:pStyle w:val="ListParagraph"/>
        <w:numPr>
          <w:ilvl w:val="1"/>
          <w:numId w:val="1"/>
        </w:numPr>
        <w:tabs>
          <w:tab w:val="left" w:pos="426"/>
        </w:tabs>
        <w:spacing w:before="240"/>
        <w:ind w:left="0" w:firstLine="0"/>
        <w:rPr>
          <w:sz w:val="24"/>
          <w:szCs w:val="24"/>
        </w:rPr>
      </w:pPr>
      <w:r w:rsidRPr="002902FA">
        <w:rPr>
          <w:sz w:val="24"/>
          <w:szCs w:val="24"/>
        </w:rPr>
        <w:t xml:space="preserve">Due regard for equalities impacts should occur at the beginning of any new initiative </w:t>
      </w:r>
      <w:r w:rsidR="009E6219">
        <w:rPr>
          <w:sz w:val="24"/>
          <w:szCs w:val="24"/>
        </w:rPr>
        <w:t>and</w:t>
      </w:r>
      <w:r w:rsidRPr="002902FA">
        <w:rPr>
          <w:sz w:val="24"/>
          <w:szCs w:val="24"/>
        </w:rPr>
        <w:t xml:space="preserve"> inform the development of that initiative. An </w:t>
      </w:r>
      <w:proofErr w:type="spellStart"/>
      <w:r w:rsidRPr="002902FA">
        <w:rPr>
          <w:sz w:val="24"/>
          <w:szCs w:val="24"/>
        </w:rPr>
        <w:t>EqIA</w:t>
      </w:r>
      <w:proofErr w:type="spellEnd"/>
      <w:r w:rsidRPr="002902FA">
        <w:rPr>
          <w:sz w:val="24"/>
          <w:szCs w:val="24"/>
        </w:rPr>
        <w:t xml:space="preserve"> should not be </w:t>
      </w:r>
      <w:r w:rsidR="009E6219">
        <w:rPr>
          <w:sz w:val="24"/>
          <w:szCs w:val="24"/>
        </w:rPr>
        <w:t xml:space="preserve">treated as </w:t>
      </w:r>
      <w:r w:rsidRPr="002902FA">
        <w:rPr>
          <w:sz w:val="24"/>
          <w:szCs w:val="24"/>
        </w:rPr>
        <w:t>a bolt on extra.</w:t>
      </w:r>
    </w:p>
    <w:p w14:paraId="5B90B559" w14:textId="77777777" w:rsidR="002902FA" w:rsidRPr="002902FA" w:rsidRDefault="002902FA" w:rsidP="00B05A7E">
      <w:pPr>
        <w:pStyle w:val="ListParagraph"/>
        <w:tabs>
          <w:tab w:val="left" w:pos="426"/>
        </w:tabs>
        <w:spacing w:before="240"/>
        <w:ind w:left="0"/>
        <w:rPr>
          <w:sz w:val="24"/>
          <w:szCs w:val="24"/>
        </w:rPr>
      </w:pPr>
    </w:p>
    <w:p w14:paraId="0042CDB6" w14:textId="11080B04" w:rsidR="002902FA" w:rsidRDefault="00396ACA" w:rsidP="00B05A7E">
      <w:pPr>
        <w:pStyle w:val="ListParagraph"/>
        <w:numPr>
          <w:ilvl w:val="1"/>
          <w:numId w:val="1"/>
        </w:numPr>
        <w:tabs>
          <w:tab w:val="left" w:pos="426"/>
        </w:tabs>
        <w:spacing w:before="240"/>
        <w:ind w:left="0" w:firstLine="0"/>
        <w:rPr>
          <w:sz w:val="24"/>
          <w:szCs w:val="24"/>
        </w:rPr>
      </w:pPr>
      <w:r w:rsidRPr="002902FA">
        <w:rPr>
          <w:sz w:val="24"/>
          <w:szCs w:val="24"/>
        </w:rPr>
        <w:t>We have significant concerns about the content of th</w:t>
      </w:r>
      <w:r w:rsidR="009E6219">
        <w:rPr>
          <w:sz w:val="24"/>
          <w:szCs w:val="24"/>
        </w:rPr>
        <w:t>is</w:t>
      </w:r>
      <w:r w:rsidRPr="002902FA">
        <w:rPr>
          <w:sz w:val="24"/>
          <w:szCs w:val="24"/>
        </w:rPr>
        <w:t xml:space="preserve"> </w:t>
      </w:r>
      <w:proofErr w:type="spellStart"/>
      <w:r w:rsidRPr="002902FA">
        <w:rPr>
          <w:sz w:val="24"/>
          <w:szCs w:val="24"/>
        </w:rPr>
        <w:t>EqIA</w:t>
      </w:r>
      <w:proofErr w:type="spellEnd"/>
      <w:r w:rsidRPr="002902FA">
        <w:rPr>
          <w:sz w:val="24"/>
          <w:szCs w:val="24"/>
        </w:rPr>
        <w:t xml:space="preserve"> and agree with commentators who have raised concerns about its adequacy.</w:t>
      </w:r>
      <w:r>
        <w:rPr>
          <w:rStyle w:val="FootnoteReference"/>
          <w:sz w:val="24"/>
          <w:szCs w:val="24"/>
        </w:rPr>
        <w:footnoteReference w:id="1"/>
      </w:r>
      <w:r w:rsidRPr="002902FA">
        <w:rPr>
          <w:sz w:val="24"/>
          <w:szCs w:val="24"/>
        </w:rPr>
        <w:t xml:space="preserve"> </w:t>
      </w:r>
    </w:p>
    <w:p w14:paraId="43999479" w14:textId="77777777" w:rsidR="002902FA" w:rsidRPr="002902FA" w:rsidRDefault="002902FA" w:rsidP="00B05A7E">
      <w:pPr>
        <w:pStyle w:val="ListParagraph"/>
        <w:tabs>
          <w:tab w:val="left" w:pos="426"/>
        </w:tabs>
        <w:spacing w:before="240"/>
        <w:ind w:left="0"/>
        <w:rPr>
          <w:sz w:val="24"/>
          <w:szCs w:val="24"/>
        </w:rPr>
      </w:pPr>
    </w:p>
    <w:p w14:paraId="30BA2F53" w14:textId="1613D4F7" w:rsidR="002902FA" w:rsidRDefault="002902FA" w:rsidP="00B05A7E">
      <w:pPr>
        <w:pStyle w:val="ListParagraph"/>
        <w:numPr>
          <w:ilvl w:val="1"/>
          <w:numId w:val="1"/>
        </w:numPr>
        <w:tabs>
          <w:tab w:val="left" w:pos="426"/>
        </w:tabs>
        <w:spacing w:before="240"/>
        <w:ind w:left="0" w:firstLine="0"/>
        <w:rPr>
          <w:sz w:val="24"/>
          <w:szCs w:val="24"/>
        </w:rPr>
      </w:pPr>
      <w:r w:rsidRPr="002902FA">
        <w:rPr>
          <w:sz w:val="24"/>
          <w:szCs w:val="24"/>
        </w:rPr>
        <w:t xml:space="preserve">It takes at face value safeguards contained within the bill </w:t>
      </w:r>
      <w:r w:rsidR="002A1758">
        <w:rPr>
          <w:sz w:val="24"/>
          <w:szCs w:val="24"/>
        </w:rPr>
        <w:t>despite concerns raised</w:t>
      </w:r>
      <w:r w:rsidRPr="002902FA">
        <w:rPr>
          <w:sz w:val="24"/>
          <w:szCs w:val="24"/>
        </w:rPr>
        <w:t xml:space="preserve"> by numerous professional bodies, </w:t>
      </w:r>
      <w:proofErr w:type="gramStart"/>
      <w:r w:rsidRPr="002902FA">
        <w:rPr>
          <w:sz w:val="24"/>
          <w:szCs w:val="24"/>
        </w:rPr>
        <w:t>organisations</w:t>
      </w:r>
      <w:proofErr w:type="gramEnd"/>
      <w:r w:rsidRPr="002902FA">
        <w:rPr>
          <w:sz w:val="24"/>
          <w:szCs w:val="24"/>
        </w:rPr>
        <w:t xml:space="preserve"> and individual witnesses</w:t>
      </w:r>
      <w:r w:rsidR="009E6219">
        <w:rPr>
          <w:sz w:val="24"/>
          <w:szCs w:val="24"/>
        </w:rPr>
        <w:t xml:space="preserve"> as to their lack of strength</w:t>
      </w:r>
      <w:r w:rsidRPr="002902FA">
        <w:rPr>
          <w:sz w:val="24"/>
          <w:szCs w:val="24"/>
        </w:rPr>
        <w:t xml:space="preserve">. </w:t>
      </w:r>
    </w:p>
    <w:p w14:paraId="2FD5B074" w14:textId="77777777" w:rsidR="002902FA" w:rsidRDefault="002902FA" w:rsidP="00B05A7E">
      <w:pPr>
        <w:pStyle w:val="ListParagraph"/>
        <w:tabs>
          <w:tab w:val="left" w:pos="426"/>
        </w:tabs>
        <w:spacing w:before="240"/>
        <w:ind w:left="0"/>
        <w:rPr>
          <w:sz w:val="24"/>
          <w:szCs w:val="24"/>
        </w:rPr>
      </w:pPr>
    </w:p>
    <w:p w14:paraId="7C7F640F" w14:textId="31DF0A72" w:rsidR="00396ACA" w:rsidRDefault="002902FA" w:rsidP="00B05A7E">
      <w:pPr>
        <w:pStyle w:val="ListParagraph"/>
        <w:numPr>
          <w:ilvl w:val="1"/>
          <w:numId w:val="1"/>
        </w:numPr>
        <w:tabs>
          <w:tab w:val="left" w:pos="426"/>
        </w:tabs>
        <w:spacing w:before="240"/>
        <w:ind w:left="0" w:firstLine="0"/>
        <w:rPr>
          <w:sz w:val="24"/>
          <w:szCs w:val="24"/>
        </w:rPr>
      </w:pPr>
      <w:r w:rsidRPr="002902FA">
        <w:rPr>
          <w:sz w:val="24"/>
          <w:szCs w:val="24"/>
        </w:rPr>
        <w:t xml:space="preserve">It also misses </w:t>
      </w:r>
      <w:proofErr w:type="gramStart"/>
      <w:r w:rsidRPr="002902FA">
        <w:rPr>
          <w:sz w:val="24"/>
          <w:szCs w:val="24"/>
        </w:rPr>
        <w:t>a number of</w:t>
      </w:r>
      <w:proofErr w:type="gramEnd"/>
      <w:r w:rsidRPr="002902FA">
        <w:rPr>
          <w:sz w:val="24"/>
          <w:szCs w:val="24"/>
        </w:rPr>
        <w:t xml:space="preserve"> potential</w:t>
      </w:r>
      <w:r w:rsidR="009E6219">
        <w:rPr>
          <w:sz w:val="24"/>
          <w:szCs w:val="24"/>
        </w:rPr>
        <w:t>ly significant</w:t>
      </w:r>
      <w:r w:rsidRPr="002902FA">
        <w:rPr>
          <w:sz w:val="24"/>
          <w:szCs w:val="24"/>
        </w:rPr>
        <w:t xml:space="preserve"> adverse equalities impacts and therefore </w:t>
      </w:r>
      <w:r w:rsidR="009E6219">
        <w:rPr>
          <w:sz w:val="24"/>
          <w:szCs w:val="24"/>
        </w:rPr>
        <w:t xml:space="preserve">also </w:t>
      </w:r>
      <w:r w:rsidRPr="002902FA">
        <w:rPr>
          <w:sz w:val="24"/>
          <w:szCs w:val="24"/>
        </w:rPr>
        <w:t xml:space="preserve">fails to propose measures to mitigate </w:t>
      </w:r>
      <w:r w:rsidR="009E6219">
        <w:rPr>
          <w:sz w:val="24"/>
          <w:szCs w:val="24"/>
        </w:rPr>
        <w:t xml:space="preserve">the </w:t>
      </w:r>
      <w:r w:rsidRPr="002902FA">
        <w:rPr>
          <w:sz w:val="24"/>
          <w:szCs w:val="24"/>
        </w:rPr>
        <w:t>risk</w:t>
      </w:r>
      <w:r w:rsidR="009E6219">
        <w:rPr>
          <w:sz w:val="24"/>
          <w:szCs w:val="24"/>
        </w:rPr>
        <w:t xml:space="preserve"> of those</w:t>
      </w:r>
      <w:r w:rsidRPr="002902FA">
        <w:rPr>
          <w:sz w:val="24"/>
          <w:szCs w:val="24"/>
        </w:rPr>
        <w:t>.</w:t>
      </w:r>
    </w:p>
    <w:p w14:paraId="60B0C809" w14:textId="77777777" w:rsidR="009E6219" w:rsidRPr="009E6219" w:rsidRDefault="009E6219" w:rsidP="009E6219">
      <w:pPr>
        <w:pStyle w:val="ListParagraph"/>
        <w:rPr>
          <w:sz w:val="24"/>
          <w:szCs w:val="24"/>
        </w:rPr>
      </w:pPr>
    </w:p>
    <w:p w14:paraId="640C8AE2" w14:textId="2B58EFD8" w:rsidR="009E6219" w:rsidRDefault="009E6219" w:rsidP="00B05A7E">
      <w:pPr>
        <w:pStyle w:val="ListParagraph"/>
        <w:numPr>
          <w:ilvl w:val="1"/>
          <w:numId w:val="1"/>
        </w:numPr>
        <w:tabs>
          <w:tab w:val="left" w:pos="426"/>
        </w:tabs>
        <w:spacing w:before="240"/>
        <w:ind w:left="0" w:firstLine="0"/>
        <w:rPr>
          <w:sz w:val="24"/>
          <w:szCs w:val="24"/>
        </w:rPr>
      </w:pPr>
      <w:r>
        <w:rPr>
          <w:sz w:val="24"/>
          <w:szCs w:val="24"/>
        </w:rPr>
        <w:t xml:space="preserve">A criticism of the passage of the bill shared by </w:t>
      </w:r>
      <w:r w:rsidR="006D1C5B">
        <w:rPr>
          <w:sz w:val="24"/>
          <w:szCs w:val="24"/>
        </w:rPr>
        <w:t>doctors</w:t>
      </w:r>
      <w:r>
        <w:rPr>
          <w:sz w:val="24"/>
          <w:szCs w:val="24"/>
        </w:rPr>
        <w:t xml:space="preserve"> and D</w:t>
      </w:r>
      <w:r w:rsidR="006D1C5B">
        <w:rPr>
          <w:sz w:val="24"/>
          <w:szCs w:val="24"/>
        </w:rPr>
        <w:t xml:space="preserve">eaf and </w:t>
      </w:r>
      <w:r>
        <w:rPr>
          <w:sz w:val="24"/>
          <w:szCs w:val="24"/>
        </w:rPr>
        <w:t>D</w:t>
      </w:r>
      <w:r w:rsidR="006D1C5B">
        <w:rPr>
          <w:sz w:val="24"/>
          <w:szCs w:val="24"/>
        </w:rPr>
        <w:t xml:space="preserve">isabled </w:t>
      </w:r>
      <w:r>
        <w:rPr>
          <w:sz w:val="24"/>
          <w:szCs w:val="24"/>
        </w:rPr>
        <w:t>P</w:t>
      </w:r>
      <w:r w:rsidR="006D1C5B">
        <w:rPr>
          <w:sz w:val="24"/>
          <w:szCs w:val="24"/>
        </w:rPr>
        <w:t xml:space="preserve">eople’s </w:t>
      </w:r>
      <w:r>
        <w:rPr>
          <w:sz w:val="24"/>
          <w:szCs w:val="24"/>
        </w:rPr>
        <w:t>O</w:t>
      </w:r>
      <w:r w:rsidR="006D1C5B">
        <w:rPr>
          <w:sz w:val="24"/>
          <w:szCs w:val="24"/>
        </w:rPr>
        <w:t>rganisation</w:t>
      </w:r>
      <w:r>
        <w:rPr>
          <w:sz w:val="24"/>
          <w:szCs w:val="24"/>
        </w:rPr>
        <w:t>s</w:t>
      </w:r>
      <w:r w:rsidR="006D1C5B">
        <w:rPr>
          <w:sz w:val="24"/>
          <w:szCs w:val="24"/>
        </w:rPr>
        <w:t xml:space="preserve"> (DDPOs)</w:t>
      </w:r>
      <w:r>
        <w:rPr>
          <w:sz w:val="24"/>
          <w:szCs w:val="24"/>
        </w:rPr>
        <w:t xml:space="preserve"> is the lack of engagement and account taken of our respective views</w:t>
      </w:r>
      <w:r w:rsidR="006D1C5B">
        <w:rPr>
          <w:sz w:val="24"/>
          <w:szCs w:val="24"/>
        </w:rPr>
        <w:t>,</w:t>
      </w:r>
      <w:r>
        <w:rPr>
          <w:sz w:val="24"/>
          <w:szCs w:val="24"/>
        </w:rPr>
        <w:t xml:space="preserve"> informed by expert </w:t>
      </w:r>
      <w:proofErr w:type="gramStart"/>
      <w:r>
        <w:rPr>
          <w:sz w:val="24"/>
          <w:szCs w:val="24"/>
        </w:rPr>
        <w:t>opinion</w:t>
      </w:r>
      <w:proofErr w:type="gramEnd"/>
      <w:r>
        <w:rPr>
          <w:sz w:val="24"/>
          <w:szCs w:val="24"/>
        </w:rPr>
        <w:t xml:space="preserve"> and lived experience</w:t>
      </w:r>
      <w:r w:rsidR="006D1C5B">
        <w:rPr>
          <w:sz w:val="24"/>
          <w:szCs w:val="24"/>
        </w:rPr>
        <w:t>, as well as those of other marginalised groups</w:t>
      </w:r>
      <w:r>
        <w:rPr>
          <w:sz w:val="24"/>
          <w:szCs w:val="24"/>
        </w:rPr>
        <w:t>.</w:t>
      </w:r>
      <w:r w:rsidR="006D1C5B">
        <w:rPr>
          <w:rStyle w:val="FootnoteReference"/>
          <w:sz w:val="24"/>
          <w:szCs w:val="24"/>
        </w:rPr>
        <w:footnoteReference w:id="2"/>
      </w:r>
      <w:r>
        <w:rPr>
          <w:sz w:val="24"/>
          <w:szCs w:val="24"/>
        </w:rPr>
        <w:t xml:space="preserve"> </w:t>
      </w:r>
    </w:p>
    <w:p w14:paraId="5038E195" w14:textId="77777777" w:rsidR="009E6219" w:rsidRPr="009E6219" w:rsidRDefault="009E6219" w:rsidP="009E6219">
      <w:pPr>
        <w:pStyle w:val="ListParagraph"/>
        <w:rPr>
          <w:sz w:val="24"/>
          <w:szCs w:val="24"/>
        </w:rPr>
      </w:pPr>
    </w:p>
    <w:p w14:paraId="2AD24BC0" w14:textId="3FC78380" w:rsidR="009E6219" w:rsidRDefault="009E6219" w:rsidP="00B05A7E">
      <w:pPr>
        <w:pStyle w:val="ListParagraph"/>
        <w:numPr>
          <w:ilvl w:val="1"/>
          <w:numId w:val="1"/>
        </w:numPr>
        <w:tabs>
          <w:tab w:val="left" w:pos="426"/>
        </w:tabs>
        <w:spacing w:before="240"/>
        <w:ind w:left="0" w:firstLine="0"/>
        <w:rPr>
          <w:sz w:val="24"/>
          <w:szCs w:val="24"/>
        </w:rPr>
      </w:pPr>
      <w:r>
        <w:rPr>
          <w:sz w:val="24"/>
          <w:szCs w:val="24"/>
        </w:rPr>
        <w:t xml:space="preserve">The </w:t>
      </w:r>
      <w:proofErr w:type="spellStart"/>
      <w:r>
        <w:rPr>
          <w:sz w:val="24"/>
          <w:szCs w:val="24"/>
        </w:rPr>
        <w:t>EqIA</w:t>
      </w:r>
      <w:proofErr w:type="spellEnd"/>
      <w:r>
        <w:rPr>
          <w:sz w:val="24"/>
          <w:szCs w:val="24"/>
        </w:rPr>
        <w:t xml:space="preserve"> is one example where our input would have been beneficial. </w:t>
      </w:r>
    </w:p>
    <w:p w14:paraId="153ADB10" w14:textId="77777777" w:rsidR="002902FA" w:rsidRPr="002902FA" w:rsidRDefault="002902FA" w:rsidP="00B05A7E">
      <w:pPr>
        <w:pStyle w:val="ListParagraph"/>
        <w:spacing w:before="240"/>
        <w:ind w:left="0"/>
        <w:rPr>
          <w:sz w:val="24"/>
          <w:szCs w:val="24"/>
        </w:rPr>
      </w:pPr>
    </w:p>
    <w:p w14:paraId="71B64D3B" w14:textId="3461269F" w:rsidR="002902FA" w:rsidRPr="002A1758" w:rsidRDefault="002902FA" w:rsidP="005A4F32">
      <w:pPr>
        <w:pStyle w:val="ListParagraph"/>
        <w:numPr>
          <w:ilvl w:val="0"/>
          <w:numId w:val="1"/>
        </w:numPr>
        <w:spacing w:before="240" w:after="0"/>
        <w:ind w:left="709" w:hanging="283"/>
        <w:rPr>
          <w:b/>
          <w:bCs/>
          <w:sz w:val="24"/>
          <w:szCs w:val="24"/>
        </w:rPr>
      </w:pPr>
      <w:r w:rsidRPr="002A1758">
        <w:rPr>
          <w:b/>
          <w:bCs/>
          <w:sz w:val="24"/>
          <w:szCs w:val="24"/>
        </w:rPr>
        <w:t xml:space="preserve">Summary of concerns </w:t>
      </w:r>
    </w:p>
    <w:p w14:paraId="4D83DE58" w14:textId="77777777" w:rsidR="00B05A7E" w:rsidRDefault="00B05A7E" w:rsidP="00B05A7E">
      <w:pPr>
        <w:pStyle w:val="ListParagraph"/>
        <w:spacing w:before="240" w:after="0"/>
        <w:ind w:left="0"/>
        <w:rPr>
          <w:sz w:val="24"/>
          <w:szCs w:val="24"/>
        </w:rPr>
      </w:pPr>
    </w:p>
    <w:p w14:paraId="1770CAD8" w14:textId="5E942AFD" w:rsidR="002902FA" w:rsidRDefault="00B05A7E" w:rsidP="003C4E14">
      <w:pPr>
        <w:pStyle w:val="ListParagraph"/>
        <w:numPr>
          <w:ilvl w:val="1"/>
          <w:numId w:val="1"/>
        </w:numPr>
        <w:tabs>
          <w:tab w:val="left" w:pos="426"/>
        </w:tabs>
        <w:spacing w:before="240"/>
        <w:ind w:left="0" w:firstLine="0"/>
        <w:rPr>
          <w:sz w:val="24"/>
          <w:szCs w:val="24"/>
        </w:rPr>
      </w:pPr>
      <w:r>
        <w:rPr>
          <w:sz w:val="24"/>
          <w:szCs w:val="24"/>
        </w:rPr>
        <w:t xml:space="preserve">Lateness of publication </w:t>
      </w:r>
      <w:r w:rsidR="002902FA" w:rsidRPr="00771FEC">
        <w:rPr>
          <w:sz w:val="24"/>
          <w:szCs w:val="24"/>
        </w:rPr>
        <w:t xml:space="preserve">– </w:t>
      </w:r>
      <w:r w:rsidR="000D2838">
        <w:rPr>
          <w:sz w:val="24"/>
          <w:szCs w:val="24"/>
        </w:rPr>
        <w:t>t</w:t>
      </w:r>
      <w:r w:rsidR="002902FA" w:rsidRPr="00771FEC">
        <w:rPr>
          <w:sz w:val="24"/>
          <w:szCs w:val="24"/>
        </w:rPr>
        <w:t xml:space="preserve">he </w:t>
      </w:r>
      <w:proofErr w:type="spellStart"/>
      <w:r w:rsidR="002902FA" w:rsidRPr="00771FEC">
        <w:rPr>
          <w:sz w:val="24"/>
          <w:szCs w:val="24"/>
        </w:rPr>
        <w:t>EqIA</w:t>
      </w:r>
      <w:proofErr w:type="spellEnd"/>
      <w:r w:rsidR="002902FA" w:rsidRPr="00771FEC">
        <w:rPr>
          <w:sz w:val="24"/>
          <w:szCs w:val="24"/>
        </w:rPr>
        <w:t xml:space="preserve"> was published on 2 May, more than a month after the end</w:t>
      </w:r>
      <w:r w:rsidR="00771FEC">
        <w:rPr>
          <w:sz w:val="24"/>
          <w:szCs w:val="24"/>
        </w:rPr>
        <w:t xml:space="preserve"> </w:t>
      </w:r>
      <w:r w:rsidR="002902FA" w:rsidRPr="00771FEC">
        <w:rPr>
          <w:sz w:val="24"/>
          <w:szCs w:val="24"/>
        </w:rPr>
        <w:t>of Committee stage and just two weeks before the first report stage debate.</w:t>
      </w:r>
    </w:p>
    <w:p w14:paraId="07698392" w14:textId="77777777" w:rsidR="003C4E14" w:rsidRDefault="003C4E14" w:rsidP="003C4E14">
      <w:pPr>
        <w:pStyle w:val="ListParagraph"/>
        <w:tabs>
          <w:tab w:val="left" w:pos="426"/>
        </w:tabs>
        <w:spacing w:before="240"/>
        <w:ind w:left="0"/>
        <w:rPr>
          <w:sz w:val="24"/>
          <w:szCs w:val="24"/>
        </w:rPr>
      </w:pPr>
    </w:p>
    <w:p w14:paraId="7D45251B" w14:textId="7DBDED37" w:rsidR="00B05A7E" w:rsidRDefault="000D2838" w:rsidP="003C4E14">
      <w:pPr>
        <w:pStyle w:val="ListParagraph"/>
        <w:numPr>
          <w:ilvl w:val="1"/>
          <w:numId w:val="1"/>
        </w:numPr>
        <w:tabs>
          <w:tab w:val="left" w:pos="426"/>
        </w:tabs>
        <w:spacing w:before="240"/>
        <w:ind w:left="0" w:firstLine="0"/>
        <w:rPr>
          <w:sz w:val="24"/>
          <w:szCs w:val="24"/>
        </w:rPr>
      </w:pPr>
      <w:r>
        <w:rPr>
          <w:sz w:val="24"/>
          <w:szCs w:val="24"/>
        </w:rPr>
        <w:t xml:space="preserve">Coercion - the </w:t>
      </w:r>
      <w:proofErr w:type="spellStart"/>
      <w:r>
        <w:rPr>
          <w:sz w:val="24"/>
          <w:szCs w:val="24"/>
        </w:rPr>
        <w:t>EqIA</w:t>
      </w:r>
      <w:proofErr w:type="spellEnd"/>
      <w:r>
        <w:rPr>
          <w:sz w:val="24"/>
          <w:szCs w:val="24"/>
        </w:rPr>
        <w:t xml:space="preserve"> gives an inadequate assessment of risks of c</w:t>
      </w:r>
      <w:r w:rsidR="00B05A7E">
        <w:rPr>
          <w:sz w:val="24"/>
          <w:szCs w:val="24"/>
        </w:rPr>
        <w:t>oercion</w:t>
      </w:r>
      <w:r>
        <w:rPr>
          <w:sz w:val="24"/>
          <w:szCs w:val="24"/>
        </w:rPr>
        <w:t xml:space="preserve"> and the strength of safeguards contained within the bill.</w:t>
      </w:r>
    </w:p>
    <w:p w14:paraId="0AE128EA" w14:textId="77777777" w:rsidR="003C4E14" w:rsidRPr="003C4E14" w:rsidRDefault="003C4E14" w:rsidP="003C4E14">
      <w:pPr>
        <w:pStyle w:val="ListParagraph"/>
        <w:rPr>
          <w:sz w:val="24"/>
          <w:szCs w:val="24"/>
        </w:rPr>
      </w:pPr>
    </w:p>
    <w:p w14:paraId="467FB43A" w14:textId="4077F717" w:rsidR="00B05A7E" w:rsidRDefault="00B05A7E" w:rsidP="003C4E14">
      <w:pPr>
        <w:pStyle w:val="ListParagraph"/>
        <w:numPr>
          <w:ilvl w:val="1"/>
          <w:numId w:val="1"/>
        </w:numPr>
        <w:tabs>
          <w:tab w:val="left" w:pos="426"/>
        </w:tabs>
        <w:spacing w:before="240"/>
        <w:ind w:left="0" w:firstLine="0"/>
        <w:rPr>
          <w:sz w:val="24"/>
          <w:szCs w:val="24"/>
        </w:rPr>
      </w:pPr>
      <w:r>
        <w:rPr>
          <w:sz w:val="24"/>
          <w:szCs w:val="24"/>
        </w:rPr>
        <w:t>Capacity</w:t>
      </w:r>
      <w:r w:rsidR="000D2838">
        <w:rPr>
          <w:sz w:val="24"/>
          <w:szCs w:val="24"/>
        </w:rPr>
        <w:t xml:space="preserve"> – the </w:t>
      </w:r>
      <w:proofErr w:type="spellStart"/>
      <w:r w:rsidR="000D2838">
        <w:rPr>
          <w:sz w:val="24"/>
          <w:szCs w:val="24"/>
        </w:rPr>
        <w:t>EqIA</w:t>
      </w:r>
      <w:proofErr w:type="spellEnd"/>
      <w:r w:rsidR="000D2838">
        <w:rPr>
          <w:sz w:val="24"/>
          <w:szCs w:val="24"/>
        </w:rPr>
        <w:t xml:space="preserve"> fails to note question marks regarding the appropriateness of the bill’s use of the Mental </w:t>
      </w:r>
      <w:proofErr w:type="spellStart"/>
      <w:r w:rsidR="000D2838">
        <w:rPr>
          <w:sz w:val="24"/>
          <w:szCs w:val="24"/>
        </w:rPr>
        <w:t>Capaity</w:t>
      </w:r>
      <w:proofErr w:type="spellEnd"/>
      <w:r w:rsidR="000D2838">
        <w:rPr>
          <w:sz w:val="24"/>
          <w:szCs w:val="24"/>
        </w:rPr>
        <w:t xml:space="preserve"> Act (MCA) as a safeguard.</w:t>
      </w:r>
    </w:p>
    <w:p w14:paraId="62D39A51" w14:textId="77777777" w:rsidR="003C4E14" w:rsidRPr="003C4E14" w:rsidRDefault="003C4E14" w:rsidP="003C4E14">
      <w:pPr>
        <w:pStyle w:val="ListParagraph"/>
        <w:rPr>
          <w:sz w:val="24"/>
          <w:szCs w:val="24"/>
        </w:rPr>
      </w:pPr>
    </w:p>
    <w:p w14:paraId="6C68F289" w14:textId="0AC5BF9B" w:rsidR="00B05A7E" w:rsidRDefault="00B05A7E" w:rsidP="003C4E14">
      <w:pPr>
        <w:pStyle w:val="ListParagraph"/>
        <w:numPr>
          <w:ilvl w:val="1"/>
          <w:numId w:val="1"/>
        </w:numPr>
        <w:tabs>
          <w:tab w:val="left" w:pos="426"/>
        </w:tabs>
        <w:spacing w:before="240"/>
        <w:ind w:left="0" w:firstLine="0"/>
        <w:rPr>
          <w:sz w:val="24"/>
          <w:szCs w:val="24"/>
        </w:rPr>
      </w:pPr>
      <w:r>
        <w:rPr>
          <w:sz w:val="24"/>
          <w:szCs w:val="24"/>
        </w:rPr>
        <w:t>Lack of disability understanding</w:t>
      </w:r>
      <w:r w:rsidR="003C4E14">
        <w:rPr>
          <w:sz w:val="24"/>
          <w:szCs w:val="24"/>
        </w:rPr>
        <w:t xml:space="preserve"> – mental health is inappropriately included as a separate category distinct from disability.</w:t>
      </w:r>
    </w:p>
    <w:p w14:paraId="0710B274" w14:textId="77777777" w:rsidR="003C4E14" w:rsidRPr="003C4E14" w:rsidRDefault="003C4E14" w:rsidP="003C4E14">
      <w:pPr>
        <w:pStyle w:val="ListParagraph"/>
        <w:rPr>
          <w:sz w:val="24"/>
          <w:szCs w:val="24"/>
        </w:rPr>
      </w:pPr>
    </w:p>
    <w:p w14:paraId="61C3DB36" w14:textId="77777777" w:rsidR="003C4E14" w:rsidRDefault="00B05A7E" w:rsidP="003C4E14">
      <w:pPr>
        <w:pStyle w:val="ListParagraph"/>
        <w:numPr>
          <w:ilvl w:val="1"/>
          <w:numId w:val="1"/>
        </w:numPr>
        <w:tabs>
          <w:tab w:val="left" w:pos="426"/>
        </w:tabs>
        <w:spacing w:before="240"/>
        <w:ind w:left="0" w:firstLine="0"/>
        <w:rPr>
          <w:sz w:val="24"/>
          <w:szCs w:val="24"/>
        </w:rPr>
      </w:pPr>
      <w:r w:rsidRPr="00B05A7E">
        <w:rPr>
          <w:sz w:val="24"/>
          <w:szCs w:val="24"/>
        </w:rPr>
        <w:t>A</w:t>
      </w:r>
      <w:r>
        <w:rPr>
          <w:sz w:val="24"/>
          <w:szCs w:val="24"/>
        </w:rPr>
        <w:t xml:space="preserve">dverse equalities </w:t>
      </w:r>
      <w:proofErr w:type="gramStart"/>
      <w:r>
        <w:rPr>
          <w:sz w:val="24"/>
          <w:szCs w:val="24"/>
        </w:rPr>
        <w:t>impacts</w:t>
      </w:r>
      <w:proofErr w:type="gramEnd"/>
      <w:r>
        <w:rPr>
          <w:sz w:val="24"/>
          <w:szCs w:val="24"/>
        </w:rPr>
        <w:t xml:space="preserve"> gaps and omissions</w:t>
      </w:r>
      <w:r w:rsidR="003C4E14">
        <w:rPr>
          <w:sz w:val="24"/>
          <w:szCs w:val="24"/>
        </w:rPr>
        <w:t xml:space="preserve"> – there are </w:t>
      </w:r>
      <w:proofErr w:type="gramStart"/>
      <w:r w:rsidR="003C4E14">
        <w:rPr>
          <w:sz w:val="24"/>
          <w:szCs w:val="24"/>
        </w:rPr>
        <w:t>a number of</w:t>
      </w:r>
      <w:proofErr w:type="gramEnd"/>
      <w:r w:rsidR="003C4E14">
        <w:rPr>
          <w:sz w:val="24"/>
          <w:szCs w:val="24"/>
        </w:rPr>
        <w:t xml:space="preserve"> potential adverse equalities impacts relevant to the bill that are not included within the </w:t>
      </w:r>
      <w:proofErr w:type="spellStart"/>
      <w:r w:rsidR="003C4E14">
        <w:rPr>
          <w:sz w:val="24"/>
          <w:szCs w:val="24"/>
        </w:rPr>
        <w:t>EqIA</w:t>
      </w:r>
      <w:proofErr w:type="spellEnd"/>
      <w:r w:rsidR="003C4E14">
        <w:rPr>
          <w:sz w:val="24"/>
          <w:szCs w:val="24"/>
        </w:rPr>
        <w:t>.</w:t>
      </w:r>
    </w:p>
    <w:p w14:paraId="1C023F0C" w14:textId="77777777" w:rsidR="003C4E14" w:rsidRPr="003C4E14" w:rsidRDefault="003C4E14" w:rsidP="003C4E14">
      <w:pPr>
        <w:pStyle w:val="ListParagraph"/>
        <w:rPr>
          <w:sz w:val="24"/>
          <w:szCs w:val="24"/>
        </w:rPr>
      </w:pPr>
    </w:p>
    <w:p w14:paraId="7CA8CF4C" w14:textId="77777777" w:rsidR="003C4E14" w:rsidRDefault="003C4E14" w:rsidP="003C4E14">
      <w:pPr>
        <w:pStyle w:val="ListParagraph"/>
        <w:numPr>
          <w:ilvl w:val="1"/>
          <w:numId w:val="1"/>
        </w:numPr>
        <w:tabs>
          <w:tab w:val="left" w:pos="426"/>
        </w:tabs>
        <w:spacing w:before="240"/>
        <w:ind w:left="0" w:firstLine="0"/>
        <w:rPr>
          <w:sz w:val="24"/>
          <w:szCs w:val="24"/>
        </w:rPr>
      </w:pPr>
      <w:r>
        <w:rPr>
          <w:sz w:val="24"/>
          <w:szCs w:val="24"/>
        </w:rPr>
        <w:t>These include:</w:t>
      </w:r>
    </w:p>
    <w:p w14:paraId="1081BF07" w14:textId="77777777" w:rsidR="008D2A5C" w:rsidRPr="008D2A5C" w:rsidRDefault="008D2A5C" w:rsidP="008D2A5C">
      <w:pPr>
        <w:pStyle w:val="ListParagraph"/>
        <w:rPr>
          <w:sz w:val="16"/>
          <w:szCs w:val="16"/>
        </w:rPr>
      </w:pPr>
    </w:p>
    <w:p w14:paraId="1CE61F91" w14:textId="4355B247" w:rsidR="003C4E14" w:rsidRDefault="003C4E14" w:rsidP="008D2A5C">
      <w:pPr>
        <w:pStyle w:val="ListParagraph"/>
        <w:numPr>
          <w:ilvl w:val="2"/>
          <w:numId w:val="1"/>
        </w:numPr>
        <w:tabs>
          <w:tab w:val="left" w:pos="426"/>
        </w:tabs>
        <w:spacing w:before="240"/>
        <w:rPr>
          <w:sz w:val="24"/>
          <w:szCs w:val="24"/>
        </w:rPr>
      </w:pPr>
      <w:r>
        <w:rPr>
          <w:sz w:val="24"/>
          <w:szCs w:val="24"/>
        </w:rPr>
        <w:t>Disability – risk due to inadequate services to live</w:t>
      </w:r>
    </w:p>
    <w:p w14:paraId="0EADC2B5" w14:textId="77777777" w:rsidR="008D2A5C" w:rsidRPr="008D2A5C" w:rsidRDefault="008D2A5C" w:rsidP="008D2A5C">
      <w:pPr>
        <w:pStyle w:val="ListParagraph"/>
        <w:tabs>
          <w:tab w:val="left" w:pos="426"/>
        </w:tabs>
        <w:spacing w:before="240"/>
        <w:ind w:left="1080"/>
        <w:rPr>
          <w:sz w:val="16"/>
          <w:szCs w:val="16"/>
        </w:rPr>
      </w:pPr>
    </w:p>
    <w:p w14:paraId="4F80511F" w14:textId="5DBD6970" w:rsidR="003C4E14" w:rsidRDefault="003C4E14" w:rsidP="008D2A5C">
      <w:pPr>
        <w:pStyle w:val="ListParagraph"/>
        <w:numPr>
          <w:ilvl w:val="2"/>
          <w:numId w:val="1"/>
        </w:numPr>
        <w:tabs>
          <w:tab w:val="left" w:pos="426"/>
        </w:tabs>
        <w:spacing w:before="240"/>
        <w:rPr>
          <w:sz w:val="24"/>
          <w:szCs w:val="24"/>
        </w:rPr>
      </w:pPr>
      <w:r>
        <w:rPr>
          <w:sz w:val="24"/>
          <w:szCs w:val="24"/>
        </w:rPr>
        <w:t>Disability – risk of medical coercion</w:t>
      </w:r>
    </w:p>
    <w:p w14:paraId="39BD8A22" w14:textId="77777777" w:rsidR="008D2A5C" w:rsidRPr="008D2A5C" w:rsidRDefault="008D2A5C" w:rsidP="008D2A5C">
      <w:pPr>
        <w:pStyle w:val="ListParagraph"/>
        <w:rPr>
          <w:sz w:val="16"/>
          <w:szCs w:val="16"/>
        </w:rPr>
      </w:pPr>
    </w:p>
    <w:p w14:paraId="5B13CCB1" w14:textId="77777777" w:rsidR="003C4E14" w:rsidRDefault="003C4E14" w:rsidP="008D2A5C">
      <w:pPr>
        <w:pStyle w:val="ListParagraph"/>
        <w:numPr>
          <w:ilvl w:val="2"/>
          <w:numId w:val="1"/>
        </w:numPr>
        <w:tabs>
          <w:tab w:val="left" w:pos="426"/>
        </w:tabs>
        <w:spacing w:before="240"/>
        <w:rPr>
          <w:sz w:val="24"/>
          <w:szCs w:val="24"/>
        </w:rPr>
      </w:pPr>
      <w:r>
        <w:rPr>
          <w:sz w:val="24"/>
          <w:szCs w:val="24"/>
        </w:rPr>
        <w:t>Disability – risk from failure to exclude anorexia and voluntary stopping of eating and drinking</w:t>
      </w:r>
    </w:p>
    <w:p w14:paraId="67F843FB" w14:textId="77777777" w:rsidR="008D2A5C" w:rsidRPr="008D2A5C" w:rsidRDefault="008D2A5C" w:rsidP="008D2A5C">
      <w:pPr>
        <w:pStyle w:val="ListParagraph"/>
        <w:rPr>
          <w:sz w:val="16"/>
          <w:szCs w:val="16"/>
        </w:rPr>
      </w:pPr>
    </w:p>
    <w:p w14:paraId="5C381CDC" w14:textId="66606219" w:rsidR="00B05A7E" w:rsidRDefault="003C4E14" w:rsidP="008D2A5C">
      <w:pPr>
        <w:pStyle w:val="ListParagraph"/>
        <w:numPr>
          <w:ilvl w:val="2"/>
          <w:numId w:val="1"/>
        </w:numPr>
        <w:tabs>
          <w:tab w:val="left" w:pos="426"/>
        </w:tabs>
        <w:spacing w:before="240"/>
        <w:rPr>
          <w:sz w:val="24"/>
          <w:szCs w:val="24"/>
        </w:rPr>
      </w:pPr>
      <w:r>
        <w:rPr>
          <w:sz w:val="24"/>
          <w:szCs w:val="24"/>
        </w:rPr>
        <w:t>LGBTQ+ - risk from fear of accessing palliative care services due to discrimination</w:t>
      </w:r>
    </w:p>
    <w:p w14:paraId="7F8564D9" w14:textId="77777777" w:rsidR="008D2A5C" w:rsidRPr="008D2A5C" w:rsidRDefault="008D2A5C" w:rsidP="008D2A5C">
      <w:pPr>
        <w:pStyle w:val="ListParagraph"/>
        <w:rPr>
          <w:sz w:val="16"/>
          <w:szCs w:val="16"/>
        </w:rPr>
      </w:pPr>
    </w:p>
    <w:p w14:paraId="189300FF" w14:textId="3B274760" w:rsidR="003C4E14" w:rsidRDefault="003C4E14" w:rsidP="008D2A5C">
      <w:pPr>
        <w:pStyle w:val="ListParagraph"/>
        <w:numPr>
          <w:ilvl w:val="2"/>
          <w:numId w:val="1"/>
        </w:numPr>
        <w:tabs>
          <w:tab w:val="left" w:pos="426"/>
        </w:tabs>
        <w:spacing w:before="240"/>
        <w:rPr>
          <w:sz w:val="24"/>
          <w:szCs w:val="24"/>
        </w:rPr>
      </w:pPr>
      <w:r>
        <w:rPr>
          <w:sz w:val="24"/>
          <w:szCs w:val="24"/>
        </w:rPr>
        <w:t xml:space="preserve">Racialised communities – lack of awareness and lower referral levels for </w:t>
      </w:r>
      <w:proofErr w:type="gramStart"/>
      <w:r>
        <w:rPr>
          <w:sz w:val="24"/>
          <w:szCs w:val="24"/>
        </w:rPr>
        <w:t>end of life</w:t>
      </w:r>
      <w:proofErr w:type="gramEnd"/>
      <w:r>
        <w:rPr>
          <w:sz w:val="24"/>
          <w:szCs w:val="24"/>
        </w:rPr>
        <w:t xml:space="preserve"> services</w:t>
      </w:r>
    </w:p>
    <w:p w14:paraId="4431DA6D" w14:textId="77777777" w:rsidR="008D2A5C" w:rsidRPr="008D2A5C" w:rsidRDefault="008D2A5C" w:rsidP="008D2A5C">
      <w:pPr>
        <w:pStyle w:val="ListParagraph"/>
        <w:rPr>
          <w:sz w:val="16"/>
          <w:szCs w:val="16"/>
        </w:rPr>
      </w:pPr>
    </w:p>
    <w:p w14:paraId="0F6F522B" w14:textId="43883A78" w:rsidR="003C4E14" w:rsidRDefault="003C4E14" w:rsidP="008D2A5C">
      <w:pPr>
        <w:pStyle w:val="ListParagraph"/>
        <w:numPr>
          <w:ilvl w:val="2"/>
          <w:numId w:val="1"/>
        </w:numPr>
        <w:tabs>
          <w:tab w:val="left" w:pos="426"/>
        </w:tabs>
        <w:spacing w:before="240"/>
        <w:rPr>
          <w:sz w:val="24"/>
          <w:szCs w:val="24"/>
        </w:rPr>
      </w:pPr>
      <w:r>
        <w:rPr>
          <w:sz w:val="24"/>
          <w:szCs w:val="24"/>
        </w:rPr>
        <w:t>Socio-economic disadvantage – risk of seeking assisted dying as a response to poverty</w:t>
      </w:r>
    </w:p>
    <w:p w14:paraId="2457D123" w14:textId="77777777" w:rsidR="008D2A5C" w:rsidRPr="008D2A5C" w:rsidRDefault="008D2A5C" w:rsidP="008D2A5C">
      <w:pPr>
        <w:pStyle w:val="ListParagraph"/>
        <w:rPr>
          <w:sz w:val="16"/>
          <w:szCs w:val="16"/>
        </w:rPr>
      </w:pPr>
    </w:p>
    <w:p w14:paraId="663D0B6C" w14:textId="1AA0371F" w:rsidR="003C4E14" w:rsidRDefault="003C4E14" w:rsidP="008D2A5C">
      <w:pPr>
        <w:pStyle w:val="ListParagraph"/>
        <w:numPr>
          <w:ilvl w:val="2"/>
          <w:numId w:val="1"/>
        </w:numPr>
        <w:tabs>
          <w:tab w:val="left" w:pos="426"/>
        </w:tabs>
        <w:spacing w:before="240"/>
        <w:rPr>
          <w:sz w:val="24"/>
          <w:szCs w:val="24"/>
        </w:rPr>
      </w:pPr>
      <w:r>
        <w:rPr>
          <w:sz w:val="24"/>
          <w:szCs w:val="24"/>
        </w:rPr>
        <w:t>Women – risk of coercion owing to inability to continue care-giving roles within the family</w:t>
      </w:r>
    </w:p>
    <w:p w14:paraId="2D620C09" w14:textId="77777777" w:rsidR="008D2A5C" w:rsidRPr="008D2A5C" w:rsidRDefault="008D2A5C" w:rsidP="008D2A5C">
      <w:pPr>
        <w:pStyle w:val="ListParagraph"/>
        <w:rPr>
          <w:sz w:val="16"/>
          <w:szCs w:val="16"/>
        </w:rPr>
      </w:pPr>
    </w:p>
    <w:p w14:paraId="6A3576CF" w14:textId="31E5CDB0" w:rsidR="003C4E14" w:rsidRDefault="003C4E14" w:rsidP="008D2A5C">
      <w:pPr>
        <w:pStyle w:val="ListParagraph"/>
        <w:numPr>
          <w:ilvl w:val="2"/>
          <w:numId w:val="1"/>
        </w:numPr>
        <w:tabs>
          <w:tab w:val="left" w:pos="426"/>
        </w:tabs>
        <w:spacing w:before="240"/>
        <w:rPr>
          <w:sz w:val="24"/>
          <w:szCs w:val="24"/>
        </w:rPr>
      </w:pPr>
      <w:r>
        <w:rPr>
          <w:sz w:val="24"/>
          <w:szCs w:val="24"/>
        </w:rPr>
        <w:t>Intersectional impacts for Disabled people experiencing socio-economic disadvantage; members of the LGBTQ+ community living with mental distress; women experiencing socio-economic disadvantage who are therefore at higher risk of domestic abuse</w:t>
      </w:r>
    </w:p>
    <w:p w14:paraId="4D6ECDAC" w14:textId="77777777" w:rsidR="008D2A5C" w:rsidRPr="008D2A5C" w:rsidRDefault="008D2A5C" w:rsidP="008D2A5C">
      <w:pPr>
        <w:pStyle w:val="ListParagraph"/>
        <w:rPr>
          <w:sz w:val="16"/>
          <w:szCs w:val="16"/>
        </w:rPr>
      </w:pPr>
    </w:p>
    <w:p w14:paraId="13AFED94" w14:textId="6A99091F" w:rsidR="003C4E14" w:rsidRDefault="003C4E14" w:rsidP="008D2A5C">
      <w:pPr>
        <w:pStyle w:val="ListParagraph"/>
        <w:numPr>
          <w:ilvl w:val="2"/>
          <w:numId w:val="1"/>
        </w:numPr>
        <w:tabs>
          <w:tab w:val="left" w:pos="426"/>
        </w:tabs>
        <w:spacing w:before="240"/>
        <w:rPr>
          <w:sz w:val="24"/>
          <w:szCs w:val="24"/>
        </w:rPr>
      </w:pPr>
      <w:r>
        <w:rPr>
          <w:sz w:val="24"/>
          <w:szCs w:val="24"/>
        </w:rPr>
        <w:t>Wider societal impacts including risk of an increase in non-assisted suicide rates and increased levels of disability hostility and hate crime</w:t>
      </w:r>
    </w:p>
    <w:p w14:paraId="6FED35C7" w14:textId="53F72BAD" w:rsidR="003C4E14" w:rsidRPr="003C4E14" w:rsidRDefault="003C4E14" w:rsidP="003C4E14">
      <w:pPr>
        <w:tabs>
          <w:tab w:val="left" w:pos="426"/>
        </w:tabs>
        <w:spacing w:before="240" w:after="0"/>
        <w:rPr>
          <w:sz w:val="24"/>
          <w:szCs w:val="24"/>
        </w:rPr>
      </w:pPr>
      <w:r>
        <w:rPr>
          <w:sz w:val="24"/>
          <w:szCs w:val="24"/>
        </w:rPr>
        <w:t xml:space="preserve">2.7 The </w:t>
      </w:r>
      <w:proofErr w:type="spellStart"/>
      <w:r>
        <w:rPr>
          <w:sz w:val="24"/>
          <w:szCs w:val="24"/>
        </w:rPr>
        <w:t>EqIA</w:t>
      </w:r>
      <w:proofErr w:type="spellEnd"/>
      <w:r>
        <w:rPr>
          <w:sz w:val="24"/>
          <w:szCs w:val="24"/>
        </w:rPr>
        <w:t xml:space="preserve"> is unfit for purpose and increases our already significant concerns regarding the adequacy of safeguards in the bill and its potential to cause adverse equalities impacts.  </w:t>
      </w:r>
    </w:p>
    <w:p w14:paraId="256B9F25" w14:textId="77777777" w:rsidR="00B05A7E" w:rsidRPr="00771FEC" w:rsidRDefault="00B05A7E" w:rsidP="00B05A7E">
      <w:pPr>
        <w:pStyle w:val="ListParagraph"/>
        <w:tabs>
          <w:tab w:val="left" w:pos="426"/>
        </w:tabs>
        <w:ind w:left="0"/>
        <w:rPr>
          <w:sz w:val="24"/>
          <w:szCs w:val="24"/>
        </w:rPr>
      </w:pPr>
    </w:p>
    <w:p w14:paraId="2C2664F4" w14:textId="2E9F248F" w:rsidR="00396ACA" w:rsidRPr="002A1758" w:rsidRDefault="002A1758" w:rsidP="00B05A7E">
      <w:pPr>
        <w:pStyle w:val="ListParagraph"/>
        <w:numPr>
          <w:ilvl w:val="0"/>
          <w:numId w:val="1"/>
        </w:numPr>
        <w:spacing w:after="0"/>
        <w:rPr>
          <w:b/>
          <w:bCs/>
          <w:sz w:val="24"/>
          <w:szCs w:val="24"/>
        </w:rPr>
      </w:pPr>
      <w:r>
        <w:rPr>
          <w:b/>
          <w:bCs/>
          <w:sz w:val="24"/>
          <w:szCs w:val="24"/>
        </w:rPr>
        <w:t>Lateness of publication</w:t>
      </w:r>
    </w:p>
    <w:p w14:paraId="537CB758" w14:textId="77777777" w:rsidR="00B05A7E" w:rsidRPr="00771FEC" w:rsidRDefault="00B05A7E" w:rsidP="00B05A7E">
      <w:pPr>
        <w:pStyle w:val="ListParagraph"/>
        <w:spacing w:after="0"/>
        <w:rPr>
          <w:sz w:val="24"/>
          <w:szCs w:val="24"/>
        </w:rPr>
      </w:pPr>
    </w:p>
    <w:p w14:paraId="7D938CB5" w14:textId="0A26CFAD" w:rsidR="00F84C3E" w:rsidRDefault="00771FEC" w:rsidP="00F84C3E">
      <w:pPr>
        <w:tabs>
          <w:tab w:val="left" w:pos="426"/>
        </w:tabs>
        <w:spacing w:before="240" w:after="0"/>
        <w:rPr>
          <w:sz w:val="24"/>
          <w:szCs w:val="24"/>
        </w:rPr>
      </w:pPr>
      <w:r>
        <w:rPr>
          <w:sz w:val="24"/>
          <w:szCs w:val="24"/>
        </w:rPr>
        <w:lastRenderedPageBreak/>
        <w:t xml:space="preserve">3.1 </w:t>
      </w:r>
      <w:r w:rsidR="00653F97">
        <w:rPr>
          <w:sz w:val="24"/>
          <w:szCs w:val="24"/>
        </w:rPr>
        <w:t xml:space="preserve">The </w:t>
      </w:r>
      <w:proofErr w:type="spellStart"/>
      <w:r w:rsidR="00653F97">
        <w:rPr>
          <w:sz w:val="24"/>
          <w:szCs w:val="24"/>
        </w:rPr>
        <w:t>EqIA</w:t>
      </w:r>
      <w:proofErr w:type="spellEnd"/>
      <w:r w:rsidR="00653F97">
        <w:rPr>
          <w:sz w:val="24"/>
          <w:szCs w:val="24"/>
        </w:rPr>
        <w:t xml:space="preserve"> was published on 2 May which was </w:t>
      </w:r>
      <w:r w:rsidR="00673A7E">
        <w:rPr>
          <w:sz w:val="24"/>
          <w:szCs w:val="24"/>
        </w:rPr>
        <w:t xml:space="preserve">more than a </w:t>
      </w:r>
      <w:r w:rsidR="00AE3BD7">
        <w:rPr>
          <w:sz w:val="24"/>
          <w:szCs w:val="24"/>
        </w:rPr>
        <w:t xml:space="preserve">month after the conclusion of the Committee stage of the bill on </w:t>
      </w:r>
      <w:r w:rsidR="00A078C8">
        <w:rPr>
          <w:sz w:val="24"/>
          <w:szCs w:val="24"/>
        </w:rPr>
        <w:t>25</w:t>
      </w:r>
      <w:r w:rsidR="00AE3BD7">
        <w:rPr>
          <w:sz w:val="24"/>
          <w:szCs w:val="24"/>
        </w:rPr>
        <w:t xml:space="preserve"> March 2025</w:t>
      </w:r>
      <w:r w:rsidR="00A078C8">
        <w:rPr>
          <w:sz w:val="24"/>
          <w:szCs w:val="24"/>
        </w:rPr>
        <w:t xml:space="preserve">. </w:t>
      </w:r>
    </w:p>
    <w:p w14:paraId="25315176" w14:textId="711B6299" w:rsidR="005A3E6B" w:rsidRDefault="00F84C3E" w:rsidP="00F84C3E">
      <w:pPr>
        <w:tabs>
          <w:tab w:val="left" w:pos="426"/>
        </w:tabs>
        <w:spacing w:before="240"/>
        <w:rPr>
          <w:sz w:val="24"/>
          <w:szCs w:val="24"/>
        </w:rPr>
      </w:pPr>
      <w:r>
        <w:rPr>
          <w:sz w:val="24"/>
          <w:szCs w:val="24"/>
        </w:rPr>
        <w:t xml:space="preserve">3.2 </w:t>
      </w:r>
      <w:r w:rsidR="00A078C8">
        <w:rPr>
          <w:sz w:val="24"/>
          <w:szCs w:val="24"/>
        </w:rPr>
        <w:t xml:space="preserve">During Committee stage, </w:t>
      </w:r>
      <w:r w:rsidR="00AE3BD7">
        <w:rPr>
          <w:sz w:val="24"/>
          <w:szCs w:val="24"/>
        </w:rPr>
        <w:t>a line</w:t>
      </w:r>
      <w:r w:rsidR="00A078C8">
        <w:rPr>
          <w:sz w:val="24"/>
          <w:szCs w:val="24"/>
        </w:rPr>
        <w:t>-</w:t>
      </w:r>
      <w:r w:rsidR="00AE3BD7">
        <w:rPr>
          <w:sz w:val="24"/>
          <w:szCs w:val="24"/>
        </w:rPr>
        <w:t>by</w:t>
      </w:r>
      <w:r w:rsidR="00A078C8">
        <w:rPr>
          <w:sz w:val="24"/>
          <w:szCs w:val="24"/>
        </w:rPr>
        <w:t>-</w:t>
      </w:r>
      <w:r w:rsidR="00AE3BD7">
        <w:rPr>
          <w:sz w:val="24"/>
          <w:szCs w:val="24"/>
        </w:rPr>
        <w:t>line analysis of the bill was undertaken a</w:t>
      </w:r>
      <w:r w:rsidR="00A078C8">
        <w:rPr>
          <w:sz w:val="24"/>
          <w:szCs w:val="24"/>
        </w:rPr>
        <w:t>s well as debate and voting on proposed</w:t>
      </w:r>
      <w:r w:rsidR="00AE3BD7">
        <w:rPr>
          <w:sz w:val="24"/>
          <w:szCs w:val="24"/>
        </w:rPr>
        <w:t xml:space="preserve"> amendments </w:t>
      </w:r>
      <w:r w:rsidR="00A078C8">
        <w:rPr>
          <w:sz w:val="24"/>
          <w:szCs w:val="24"/>
        </w:rPr>
        <w:t>to the bill</w:t>
      </w:r>
      <w:r w:rsidR="00AE3BD7">
        <w:rPr>
          <w:sz w:val="24"/>
          <w:szCs w:val="24"/>
        </w:rPr>
        <w:t>. I</w:t>
      </w:r>
      <w:r w:rsidR="00A078C8">
        <w:rPr>
          <w:sz w:val="24"/>
          <w:szCs w:val="24"/>
        </w:rPr>
        <w:t xml:space="preserve">t would have been beneficial to have had an </w:t>
      </w:r>
      <w:proofErr w:type="spellStart"/>
      <w:r w:rsidR="00A078C8">
        <w:rPr>
          <w:sz w:val="24"/>
          <w:szCs w:val="24"/>
        </w:rPr>
        <w:t>EqIA</w:t>
      </w:r>
      <w:proofErr w:type="spellEnd"/>
      <w:r w:rsidR="00A078C8">
        <w:rPr>
          <w:sz w:val="24"/>
          <w:szCs w:val="24"/>
        </w:rPr>
        <w:t xml:space="preserve"> before Committee stage</w:t>
      </w:r>
      <w:r w:rsidR="00945435">
        <w:rPr>
          <w:sz w:val="24"/>
          <w:szCs w:val="24"/>
        </w:rPr>
        <w:t>,</w:t>
      </w:r>
      <w:r w:rsidR="00A078C8">
        <w:rPr>
          <w:sz w:val="24"/>
          <w:szCs w:val="24"/>
        </w:rPr>
        <w:t xml:space="preserve"> </w:t>
      </w:r>
      <w:proofErr w:type="gramStart"/>
      <w:r w:rsidR="00A078C8">
        <w:rPr>
          <w:sz w:val="24"/>
          <w:szCs w:val="24"/>
        </w:rPr>
        <w:t>in order to</w:t>
      </w:r>
      <w:proofErr w:type="gramEnd"/>
      <w:r w:rsidR="00A078C8">
        <w:rPr>
          <w:sz w:val="24"/>
          <w:szCs w:val="24"/>
        </w:rPr>
        <w:t xml:space="preserve"> inform the consideration of amendments.</w:t>
      </w:r>
    </w:p>
    <w:p w14:paraId="459958A4" w14:textId="77777777" w:rsidR="00F84C3E" w:rsidRDefault="00771FEC" w:rsidP="00F84C3E">
      <w:pPr>
        <w:tabs>
          <w:tab w:val="left" w:pos="426"/>
        </w:tabs>
        <w:rPr>
          <w:sz w:val="24"/>
          <w:szCs w:val="24"/>
        </w:rPr>
      </w:pPr>
      <w:r>
        <w:rPr>
          <w:sz w:val="24"/>
          <w:szCs w:val="24"/>
        </w:rPr>
        <w:t xml:space="preserve">3.3 </w:t>
      </w:r>
      <w:r w:rsidR="00673A7E">
        <w:rPr>
          <w:sz w:val="24"/>
          <w:szCs w:val="24"/>
        </w:rPr>
        <w:t>Th</w:t>
      </w:r>
      <w:r w:rsidR="00945435">
        <w:rPr>
          <w:sz w:val="24"/>
          <w:szCs w:val="24"/>
        </w:rPr>
        <w:t>e assessments were published</w:t>
      </w:r>
      <w:r w:rsidR="00673A7E">
        <w:rPr>
          <w:sz w:val="24"/>
          <w:szCs w:val="24"/>
        </w:rPr>
        <w:t xml:space="preserve"> just two weeks</w:t>
      </w:r>
      <w:r w:rsidR="00A078C8">
        <w:rPr>
          <w:sz w:val="24"/>
          <w:szCs w:val="24"/>
        </w:rPr>
        <w:t xml:space="preserve"> before the first report stage debate which took place on </w:t>
      </w:r>
      <w:r w:rsidR="00673A7E">
        <w:rPr>
          <w:sz w:val="24"/>
          <w:szCs w:val="24"/>
        </w:rPr>
        <w:t>16 May</w:t>
      </w:r>
      <w:r w:rsidR="00945435">
        <w:rPr>
          <w:sz w:val="24"/>
          <w:szCs w:val="24"/>
        </w:rPr>
        <w:t>, with the impact assessment being 150 pages long.</w:t>
      </w:r>
      <w:r w:rsidR="00673A7E">
        <w:rPr>
          <w:sz w:val="24"/>
          <w:szCs w:val="24"/>
        </w:rPr>
        <w:t xml:space="preserve"> </w:t>
      </w:r>
    </w:p>
    <w:p w14:paraId="41051174" w14:textId="3815273D" w:rsidR="00A078C8" w:rsidRDefault="00771FEC" w:rsidP="00F84C3E">
      <w:pPr>
        <w:tabs>
          <w:tab w:val="left" w:pos="426"/>
        </w:tabs>
        <w:rPr>
          <w:sz w:val="24"/>
          <w:szCs w:val="24"/>
        </w:rPr>
      </w:pPr>
      <w:r>
        <w:rPr>
          <w:sz w:val="24"/>
          <w:szCs w:val="24"/>
        </w:rPr>
        <w:t xml:space="preserve">3.4 </w:t>
      </w:r>
      <w:r w:rsidR="00653F97">
        <w:rPr>
          <w:sz w:val="24"/>
          <w:szCs w:val="24"/>
        </w:rPr>
        <w:t>Publication</w:t>
      </w:r>
      <w:r w:rsidR="00945435">
        <w:rPr>
          <w:sz w:val="24"/>
          <w:szCs w:val="24"/>
        </w:rPr>
        <w:t xml:space="preserve"> </w:t>
      </w:r>
      <w:r w:rsidR="00673A7E">
        <w:rPr>
          <w:sz w:val="24"/>
          <w:szCs w:val="24"/>
        </w:rPr>
        <w:t>was a Friday which, along with the weekend, is traditionally dedicated to constituency work for MPs. This makes it unlikely that MPs would have become aware of the publication of these documents – if they did at all – until the Monday following publication, giving them in effect less than two weeks to read and digest.</w:t>
      </w:r>
    </w:p>
    <w:p w14:paraId="138DAB96" w14:textId="5CAC39CC" w:rsidR="000C0E78" w:rsidRDefault="00771FEC" w:rsidP="00771FEC">
      <w:pPr>
        <w:ind w:left="709" w:hanging="425"/>
        <w:rPr>
          <w:sz w:val="24"/>
          <w:szCs w:val="24"/>
        </w:rPr>
      </w:pPr>
      <w:r w:rsidRPr="002A1758">
        <w:rPr>
          <w:b/>
          <w:bCs/>
          <w:sz w:val="24"/>
          <w:szCs w:val="24"/>
        </w:rPr>
        <w:t xml:space="preserve">4. </w:t>
      </w:r>
      <w:r w:rsidR="000C0E78" w:rsidRPr="002A1758">
        <w:rPr>
          <w:b/>
          <w:bCs/>
          <w:sz w:val="24"/>
          <w:szCs w:val="24"/>
        </w:rPr>
        <w:t>Key Concerns</w:t>
      </w:r>
    </w:p>
    <w:p w14:paraId="67F0E432" w14:textId="3C90DAC2" w:rsidR="00B05A7E" w:rsidRDefault="00771FEC">
      <w:pPr>
        <w:rPr>
          <w:sz w:val="24"/>
          <w:szCs w:val="24"/>
        </w:rPr>
      </w:pPr>
      <w:r>
        <w:rPr>
          <w:sz w:val="24"/>
          <w:szCs w:val="24"/>
        </w:rPr>
        <w:t xml:space="preserve">4.1 </w:t>
      </w:r>
      <w:r w:rsidR="00B05A7E" w:rsidRPr="002A1758">
        <w:rPr>
          <w:b/>
          <w:bCs/>
          <w:sz w:val="24"/>
          <w:szCs w:val="24"/>
        </w:rPr>
        <w:t>COERCION</w:t>
      </w:r>
    </w:p>
    <w:p w14:paraId="6679450A" w14:textId="3ABB1442" w:rsidR="002A1758" w:rsidRDefault="00B05A7E">
      <w:pPr>
        <w:rPr>
          <w:sz w:val="24"/>
          <w:szCs w:val="24"/>
        </w:rPr>
      </w:pPr>
      <w:r>
        <w:rPr>
          <w:sz w:val="24"/>
          <w:szCs w:val="24"/>
        </w:rPr>
        <w:t xml:space="preserve">4.1.1 </w:t>
      </w:r>
      <w:r w:rsidR="00771FEC">
        <w:rPr>
          <w:sz w:val="24"/>
          <w:szCs w:val="24"/>
        </w:rPr>
        <w:t xml:space="preserve">The </w:t>
      </w:r>
      <w:proofErr w:type="spellStart"/>
      <w:r w:rsidR="00771FEC">
        <w:rPr>
          <w:sz w:val="24"/>
          <w:szCs w:val="24"/>
        </w:rPr>
        <w:t>EqIA</w:t>
      </w:r>
      <w:proofErr w:type="spellEnd"/>
      <w:r w:rsidR="00771FEC">
        <w:rPr>
          <w:sz w:val="24"/>
          <w:szCs w:val="24"/>
        </w:rPr>
        <w:t xml:space="preserve"> accepts that </w:t>
      </w:r>
      <w:r w:rsidR="00771FEC" w:rsidRPr="00771FEC">
        <w:rPr>
          <w:sz w:val="24"/>
          <w:szCs w:val="24"/>
        </w:rPr>
        <w:t xml:space="preserve">Deaf and Disabled people are at particular risk of coercion to end our lives </w:t>
      </w:r>
      <w:r w:rsidR="00771FEC">
        <w:rPr>
          <w:sz w:val="24"/>
          <w:szCs w:val="24"/>
        </w:rPr>
        <w:t xml:space="preserve">when we do not want to die, although it </w:t>
      </w:r>
      <w:r w:rsidR="00F84C3E">
        <w:rPr>
          <w:sz w:val="24"/>
          <w:szCs w:val="24"/>
        </w:rPr>
        <w:t xml:space="preserve">fails to mention </w:t>
      </w:r>
      <w:r w:rsidR="00771FEC">
        <w:rPr>
          <w:sz w:val="24"/>
          <w:szCs w:val="24"/>
        </w:rPr>
        <w:t xml:space="preserve">intersectional impacts placing certain groups </w:t>
      </w:r>
      <w:r w:rsidR="00F84C3E">
        <w:rPr>
          <w:sz w:val="24"/>
          <w:szCs w:val="24"/>
        </w:rPr>
        <w:t xml:space="preserve">at higher levels of risk. </w:t>
      </w:r>
      <w:r w:rsidR="00771FEC">
        <w:rPr>
          <w:sz w:val="24"/>
          <w:szCs w:val="24"/>
        </w:rPr>
        <w:t xml:space="preserve"> </w:t>
      </w:r>
    </w:p>
    <w:p w14:paraId="2FFB0582" w14:textId="5B922257" w:rsidR="00D955A6" w:rsidRDefault="002A1758">
      <w:pPr>
        <w:rPr>
          <w:sz w:val="24"/>
          <w:szCs w:val="24"/>
        </w:rPr>
      </w:pPr>
      <w:r>
        <w:rPr>
          <w:sz w:val="24"/>
          <w:szCs w:val="24"/>
        </w:rPr>
        <w:t xml:space="preserve">4.1.2 It </w:t>
      </w:r>
      <w:r w:rsidR="0047579B">
        <w:rPr>
          <w:sz w:val="24"/>
          <w:szCs w:val="24"/>
        </w:rPr>
        <w:t>accept</w:t>
      </w:r>
      <w:r w:rsidR="00771FEC">
        <w:rPr>
          <w:sz w:val="24"/>
          <w:szCs w:val="24"/>
        </w:rPr>
        <w:t>s at face value the adequacy of safeguards contained within the bill</w:t>
      </w:r>
      <w:r>
        <w:rPr>
          <w:sz w:val="24"/>
          <w:szCs w:val="24"/>
        </w:rPr>
        <w:t xml:space="preserve"> intended to mitigate risks of coercion</w:t>
      </w:r>
      <w:r w:rsidR="00771FEC">
        <w:rPr>
          <w:sz w:val="24"/>
          <w:szCs w:val="24"/>
        </w:rPr>
        <w:t>. This is despite</w:t>
      </w:r>
      <w:r w:rsidR="0047579B">
        <w:rPr>
          <w:sz w:val="24"/>
          <w:szCs w:val="24"/>
        </w:rPr>
        <w:t xml:space="preserve"> </w:t>
      </w:r>
      <w:r w:rsidR="00771FEC">
        <w:rPr>
          <w:sz w:val="24"/>
          <w:szCs w:val="24"/>
        </w:rPr>
        <w:t>c</w:t>
      </w:r>
      <w:r w:rsidR="000C0E78">
        <w:rPr>
          <w:sz w:val="24"/>
          <w:szCs w:val="24"/>
        </w:rPr>
        <w:t xml:space="preserve">oncerns </w:t>
      </w:r>
      <w:r w:rsidR="00771FEC">
        <w:rPr>
          <w:sz w:val="24"/>
          <w:szCs w:val="24"/>
        </w:rPr>
        <w:t xml:space="preserve">raised by </w:t>
      </w:r>
      <w:proofErr w:type="gramStart"/>
      <w:r w:rsidR="00771FEC">
        <w:rPr>
          <w:sz w:val="24"/>
          <w:szCs w:val="24"/>
        </w:rPr>
        <w:t xml:space="preserve">a </w:t>
      </w:r>
      <w:r w:rsidR="000C0E78">
        <w:rPr>
          <w:sz w:val="24"/>
          <w:szCs w:val="24"/>
        </w:rPr>
        <w:t>number of</w:t>
      </w:r>
      <w:proofErr w:type="gramEnd"/>
      <w:r w:rsidR="000C0E78">
        <w:rPr>
          <w:sz w:val="24"/>
          <w:szCs w:val="24"/>
        </w:rPr>
        <w:t xml:space="preserve"> specialist professional bodies and organisations such as the Royal College of Psychiatrists,</w:t>
      </w:r>
      <w:r>
        <w:rPr>
          <w:rStyle w:val="FootnoteReference"/>
          <w:sz w:val="24"/>
          <w:szCs w:val="24"/>
        </w:rPr>
        <w:footnoteReference w:id="3"/>
      </w:r>
      <w:r w:rsidR="000C0E78">
        <w:rPr>
          <w:sz w:val="24"/>
          <w:szCs w:val="24"/>
        </w:rPr>
        <w:t xml:space="preserve"> domestic abuse organisations</w:t>
      </w:r>
      <w:r w:rsidR="00F84C3E">
        <w:rPr>
          <w:rStyle w:val="FootnoteReference"/>
          <w:sz w:val="24"/>
          <w:szCs w:val="24"/>
        </w:rPr>
        <w:footnoteReference w:id="4"/>
      </w:r>
      <w:r w:rsidR="000C0E78">
        <w:rPr>
          <w:sz w:val="24"/>
          <w:szCs w:val="24"/>
        </w:rPr>
        <w:t xml:space="preserve"> and Deaf and Disabled People’s Organisations</w:t>
      </w:r>
      <w:r w:rsidR="00771FEC">
        <w:rPr>
          <w:sz w:val="24"/>
          <w:szCs w:val="24"/>
        </w:rPr>
        <w:t xml:space="preserve"> (DDPOs). </w:t>
      </w:r>
      <w:r w:rsidR="000C0E78">
        <w:rPr>
          <w:sz w:val="24"/>
          <w:szCs w:val="24"/>
        </w:rPr>
        <w:t xml:space="preserve"> </w:t>
      </w:r>
    </w:p>
    <w:p w14:paraId="4C0F08D8" w14:textId="6D941C71" w:rsidR="00D955A6" w:rsidRDefault="00D955A6" w:rsidP="00D955A6">
      <w:pPr>
        <w:rPr>
          <w:sz w:val="24"/>
          <w:szCs w:val="24"/>
        </w:rPr>
      </w:pPr>
      <w:r>
        <w:rPr>
          <w:sz w:val="24"/>
          <w:szCs w:val="24"/>
        </w:rPr>
        <w:t>4.1.</w:t>
      </w:r>
      <w:r w:rsidR="002A1758">
        <w:rPr>
          <w:sz w:val="24"/>
          <w:szCs w:val="24"/>
        </w:rPr>
        <w:t>3</w:t>
      </w:r>
      <w:r>
        <w:rPr>
          <w:sz w:val="24"/>
          <w:szCs w:val="24"/>
        </w:rPr>
        <w:t xml:space="preserve"> The bill includes provision of training for doctors in domestic abuse including coercion. It also includes a multi-disciplinary panel whose role will be to rubber stamp applications for assisted dying. </w:t>
      </w:r>
    </w:p>
    <w:p w14:paraId="77D31E48" w14:textId="09F6AFFC" w:rsidR="00D955A6" w:rsidRDefault="00D955A6" w:rsidP="00D955A6">
      <w:pPr>
        <w:rPr>
          <w:sz w:val="24"/>
          <w:szCs w:val="24"/>
        </w:rPr>
      </w:pPr>
      <w:r>
        <w:rPr>
          <w:sz w:val="24"/>
          <w:szCs w:val="24"/>
        </w:rPr>
        <w:t>4.1.</w:t>
      </w:r>
      <w:r w:rsidR="002A1758">
        <w:rPr>
          <w:sz w:val="24"/>
          <w:szCs w:val="24"/>
        </w:rPr>
        <w:t>4</w:t>
      </w:r>
      <w:r>
        <w:rPr>
          <w:sz w:val="24"/>
          <w:szCs w:val="24"/>
        </w:rPr>
        <w:t xml:space="preserve"> Professional opinions shared with the bill Committee and the bill’s sponsor have emphasised the difficulty in detecting coercive control even by professionals with many years of experience.</w:t>
      </w:r>
      <w:r w:rsidR="00BC6D83">
        <w:rPr>
          <w:rStyle w:val="FootnoteReference"/>
          <w:sz w:val="24"/>
          <w:szCs w:val="24"/>
        </w:rPr>
        <w:footnoteReference w:id="5"/>
      </w:r>
    </w:p>
    <w:p w14:paraId="793DABDC" w14:textId="4780494A" w:rsidR="00D955A6" w:rsidRDefault="00D955A6" w:rsidP="00D955A6">
      <w:pPr>
        <w:rPr>
          <w:sz w:val="24"/>
          <w:szCs w:val="24"/>
        </w:rPr>
      </w:pPr>
      <w:r>
        <w:rPr>
          <w:sz w:val="24"/>
          <w:szCs w:val="24"/>
        </w:rPr>
        <w:lastRenderedPageBreak/>
        <w:t>4.1.</w:t>
      </w:r>
      <w:r w:rsidR="002A1758">
        <w:rPr>
          <w:sz w:val="24"/>
          <w:szCs w:val="24"/>
        </w:rPr>
        <w:t>5</w:t>
      </w:r>
      <w:r>
        <w:rPr>
          <w:sz w:val="24"/>
          <w:szCs w:val="24"/>
        </w:rPr>
        <w:t xml:space="preserve"> Professional bodies have also raised concerns about the use of multi-disciplinary teams at the end of the assessment process to rubber stamp applications for assisted dying with no obligation to see the person themselves or anyone involved in their life or their support.</w:t>
      </w:r>
      <w:r w:rsidR="00BC6D83">
        <w:rPr>
          <w:rStyle w:val="FootnoteReference"/>
          <w:sz w:val="24"/>
          <w:szCs w:val="24"/>
        </w:rPr>
        <w:footnoteReference w:id="6"/>
      </w:r>
      <w:r>
        <w:rPr>
          <w:sz w:val="24"/>
          <w:szCs w:val="24"/>
        </w:rPr>
        <w:t xml:space="preserve"> </w:t>
      </w:r>
    </w:p>
    <w:p w14:paraId="4DF712ED" w14:textId="65FE0665" w:rsidR="00D955A6" w:rsidRDefault="00D955A6" w:rsidP="00D955A6">
      <w:pPr>
        <w:rPr>
          <w:sz w:val="24"/>
          <w:szCs w:val="24"/>
        </w:rPr>
      </w:pPr>
      <w:r>
        <w:rPr>
          <w:sz w:val="24"/>
          <w:szCs w:val="24"/>
        </w:rPr>
        <w:t>4.1.</w:t>
      </w:r>
      <w:r w:rsidR="002A1758">
        <w:rPr>
          <w:sz w:val="24"/>
          <w:szCs w:val="24"/>
        </w:rPr>
        <w:t>6</w:t>
      </w:r>
      <w:r>
        <w:rPr>
          <w:sz w:val="24"/>
          <w:szCs w:val="24"/>
        </w:rPr>
        <w:t xml:space="preserve"> This represents a mis-use of MDTs and their respective expertise. MDTs are properly used to collectively identify solutions to overcoming challenges that individuals face in living decent lives with the support they need. </w:t>
      </w:r>
    </w:p>
    <w:p w14:paraId="1A9DFF9E" w14:textId="3A45D383" w:rsidR="00D955A6" w:rsidRDefault="00D955A6" w:rsidP="00D955A6">
      <w:pPr>
        <w:rPr>
          <w:sz w:val="24"/>
          <w:szCs w:val="24"/>
        </w:rPr>
      </w:pPr>
      <w:r>
        <w:rPr>
          <w:sz w:val="24"/>
          <w:szCs w:val="24"/>
        </w:rPr>
        <w:t>4.1.</w:t>
      </w:r>
      <w:r w:rsidR="002A1758">
        <w:rPr>
          <w:sz w:val="24"/>
          <w:szCs w:val="24"/>
        </w:rPr>
        <w:t>7</w:t>
      </w:r>
      <w:r>
        <w:rPr>
          <w:sz w:val="24"/>
          <w:szCs w:val="24"/>
        </w:rPr>
        <w:t xml:space="preserve"> An appropriate place for an MDT within the application process would be at the beginning, with a focus on identifying whether changes to the person’s living arrangements and provision of additional supports and adaptations could replace the wish to die.</w:t>
      </w:r>
    </w:p>
    <w:p w14:paraId="3A640AFE" w14:textId="4F198900" w:rsidR="00D955A6" w:rsidRDefault="00D955A6" w:rsidP="00D955A6">
      <w:pPr>
        <w:rPr>
          <w:sz w:val="24"/>
          <w:szCs w:val="24"/>
        </w:rPr>
      </w:pPr>
      <w:r>
        <w:rPr>
          <w:sz w:val="24"/>
          <w:szCs w:val="24"/>
        </w:rPr>
        <w:t>4.1.</w:t>
      </w:r>
      <w:r w:rsidR="002A1758">
        <w:rPr>
          <w:sz w:val="24"/>
          <w:szCs w:val="24"/>
        </w:rPr>
        <w:t>8</w:t>
      </w:r>
      <w:r>
        <w:rPr>
          <w:sz w:val="24"/>
          <w:szCs w:val="24"/>
        </w:rPr>
        <w:t xml:space="preserve"> This would act as a much stronger safeguard but </w:t>
      </w:r>
      <w:r w:rsidR="00F84C3E">
        <w:rPr>
          <w:sz w:val="24"/>
          <w:szCs w:val="24"/>
        </w:rPr>
        <w:t>w</w:t>
      </w:r>
      <w:r>
        <w:rPr>
          <w:sz w:val="24"/>
          <w:szCs w:val="24"/>
        </w:rPr>
        <w:t>as rejected by the bill’s sponsor</w:t>
      </w:r>
      <w:r w:rsidR="00F84C3E">
        <w:rPr>
          <w:sz w:val="24"/>
          <w:szCs w:val="24"/>
        </w:rPr>
        <w:t xml:space="preserve"> and the bill Committee</w:t>
      </w:r>
      <w:r>
        <w:rPr>
          <w:sz w:val="24"/>
          <w:szCs w:val="24"/>
        </w:rPr>
        <w:t>.</w:t>
      </w:r>
    </w:p>
    <w:p w14:paraId="18B46FA0" w14:textId="4C753FE3" w:rsidR="00B05A7E" w:rsidRDefault="00B05A7E">
      <w:pPr>
        <w:rPr>
          <w:sz w:val="24"/>
          <w:szCs w:val="24"/>
        </w:rPr>
      </w:pPr>
      <w:r>
        <w:rPr>
          <w:sz w:val="24"/>
          <w:szCs w:val="24"/>
        </w:rPr>
        <w:t xml:space="preserve">4.2 </w:t>
      </w:r>
      <w:r w:rsidRPr="002A1758">
        <w:rPr>
          <w:b/>
          <w:bCs/>
          <w:sz w:val="24"/>
          <w:szCs w:val="24"/>
        </w:rPr>
        <w:t>CAPACITY</w:t>
      </w:r>
    </w:p>
    <w:p w14:paraId="0C78E0D1" w14:textId="77777777" w:rsidR="00B05A7E" w:rsidRDefault="00B05A7E" w:rsidP="00B05A7E">
      <w:pPr>
        <w:rPr>
          <w:sz w:val="24"/>
          <w:szCs w:val="24"/>
        </w:rPr>
      </w:pPr>
      <w:r>
        <w:rPr>
          <w:sz w:val="24"/>
          <w:szCs w:val="24"/>
        </w:rPr>
        <w:t xml:space="preserve">4.2.1 The </w:t>
      </w:r>
      <w:proofErr w:type="spellStart"/>
      <w:r>
        <w:rPr>
          <w:sz w:val="24"/>
          <w:szCs w:val="24"/>
        </w:rPr>
        <w:t>EqIA</w:t>
      </w:r>
      <w:proofErr w:type="spellEnd"/>
      <w:r>
        <w:rPr>
          <w:sz w:val="24"/>
          <w:szCs w:val="24"/>
        </w:rPr>
        <w:t xml:space="preserve"> refers to use of the Mental Capacity Act (MCA) as a safeguard for ensuring that applicants have a “clear, settled and informed” wish to die with no assessment of the relative strengths or weaknesses of this as a measure for reducing risk to groups with certain protected characteristics. </w:t>
      </w:r>
    </w:p>
    <w:p w14:paraId="1C2AE13C" w14:textId="5C9758DD" w:rsidR="00B05A7E" w:rsidRDefault="00B05A7E" w:rsidP="00B05A7E">
      <w:pPr>
        <w:rPr>
          <w:sz w:val="24"/>
          <w:szCs w:val="24"/>
        </w:rPr>
      </w:pPr>
      <w:r>
        <w:rPr>
          <w:sz w:val="24"/>
          <w:szCs w:val="24"/>
        </w:rPr>
        <w:t xml:space="preserve">4.2.2 </w:t>
      </w:r>
      <w:r w:rsidRPr="00AB7B26">
        <w:rPr>
          <w:sz w:val="24"/>
          <w:szCs w:val="24"/>
        </w:rPr>
        <w:t xml:space="preserve">The MCA has a presumption of capacity and is not able to detect where a person both has capacity and has impaired judgement due to mental distress, </w:t>
      </w:r>
      <w:proofErr w:type="gramStart"/>
      <w:r w:rsidRPr="00AB7B26">
        <w:rPr>
          <w:sz w:val="24"/>
          <w:szCs w:val="24"/>
        </w:rPr>
        <w:t>coercion</w:t>
      </w:r>
      <w:proofErr w:type="gramEnd"/>
      <w:r w:rsidRPr="00AB7B26">
        <w:rPr>
          <w:sz w:val="24"/>
          <w:szCs w:val="24"/>
        </w:rPr>
        <w:t xml:space="preserve"> or internalised oppression.</w:t>
      </w:r>
    </w:p>
    <w:p w14:paraId="340F8B0C" w14:textId="12484A75" w:rsidR="00B05A7E" w:rsidRDefault="00B05A7E" w:rsidP="00B05A7E">
      <w:pPr>
        <w:rPr>
          <w:sz w:val="24"/>
          <w:szCs w:val="24"/>
        </w:rPr>
      </w:pPr>
      <w:r>
        <w:rPr>
          <w:sz w:val="24"/>
          <w:szCs w:val="24"/>
        </w:rPr>
        <w:t xml:space="preserve">4.2.3 The </w:t>
      </w:r>
      <w:proofErr w:type="spellStart"/>
      <w:r>
        <w:rPr>
          <w:sz w:val="24"/>
          <w:szCs w:val="24"/>
        </w:rPr>
        <w:t>EqIA</w:t>
      </w:r>
      <w:proofErr w:type="spellEnd"/>
      <w:r>
        <w:rPr>
          <w:sz w:val="24"/>
          <w:szCs w:val="24"/>
        </w:rPr>
        <w:t xml:space="preserve"> ignores evidence submitted to the Committee concerning the limitations and inappropriateness of the MCA as a test for this from, among others, DDPOs</w:t>
      </w:r>
      <w:r w:rsidR="00BC6D83">
        <w:rPr>
          <w:sz w:val="24"/>
          <w:szCs w:val="24"/>
        </w:rPr>
        <w:t xml:space="preserve">, </w:t>
      </w:r>
      <w:r>
        <w:rPr>
          <w:sz w:val="24"/>
          <w:szCs w:val="24"/>
        </w:rPr>
        <w:t>the Royal College of Psychiatrists (</w:t>
      </w:r>
      <w:proofErr w:type="spellStart"/>
      <w:r>
        <w:rPr>
          <w:sz w:val="24"/>
          <w:szCs w:val="24"/>
        </w:rPr>
        <w:t>RCPsych</w:t>
      </w:r>
      <w:proofErr w:type="spellEnd"/>
      <w:r>
        <w:rPr>
          <w:sz w:val="24"/>
          <w:szCs w:val="24"/>
        </w:rPr>
        <w:t>)</w:t>
      </w:r>
      <w:r w:rsidR="00BC6D83">
        <w:rPr>
          <w:sz w:val="24"/>
          <w:szCs w:val="24"/>
        </w:rPr>
        <w:t xml:space="preserve"> and the Royal College of Physicians (RCP)</w:t>
      </w:r>
      <w:r>
        <w:rPr>
          <w:sz w:val="24"/>
          <w:szCs w:val="24"/>
        </w:rPr>
        <w:t>.</w:t>
      </w:r>
      <w:r>
        <w:rPr>
          <w:rStyle w:val="FootnoteReference"/>
          <w:sz w:val="24"/>
          <w:szCs w:val="24"/>
        </w:rPr>
        <w:footnoteReference w:id="7"/>
      </w:r>
      <w:r w:rsidR="00BC6D83">
        <w:rPr>
          <w:sz w:val="24"/>
          <w:szCs w:val="24"/>
        </w:rPr>
        <w:t xml:space="preserve"> </w:t>
      </w:r>
      <w:r w:rsidR="00BC6D83">
        <w:rPr>
          <w:rStyle w:val="FootnoteReference"/>
          <w:sz w:val="24"/>
          <w:szCs w:val="24"/>
        </w:rPr>
        <w:footnoteReference w:id="8"/>
      </w:r>
      <w:r>
        <w:rPr>
          <w:sz w:val="24"/>
          <w:szCs w:val="24"/>
        </w:rPr>
        <w:t xml:space="preserve"> </w:t>
      </w:r>
    </w:p>
    <w:p w14:paraId="53561371" w14:textId="0CC9FCA4" w:rsidR="00B05A7E" w:rsidRDefault="00B05A7E" w:rsidP="00B05A7E">
      <w:pPr>
        <w:rPr>
          <w:sz w:val="24"/>
          <w:szCs w:val="24"/>
        </w:rPr>
      </w:pPr>
      <w:r>
        <w:rPr>
          <w:sz w:val="24"/>
          <w:szCs w:val="24"/>
        </w:rPr>
        <w:t xml:space="preserve">4.2.4 Safeguards voted down at Committee stage </w:t>
      </w:r>
      <w:r w:rsidR="00BC6D83">
        <w:rPr>
          <w:sz w:val="24"/>
          <w:szCs w:val="24"/>
        </w:rPr>
        <w:t>c</w:t>
      </w:r>
      <w:r>
        <w:rPr>
          <w:sz w:val="24"/>
          <w:szCs w:val="24"/>
        </w:rPr>
        <w:t>ould have strengthened this area</w:t>
      </w:r>
      <w:r w:rsidR="00BC6D83">
        <w:rPr>
          <w:sz w:val="24"/>
          <w:szCs w:val="24"/>
        </w:rPr>
        <w:t>, for example</w:t>
      </w:r>
      <w:r>
        <w:rPr>
          <w:sz w:val="24"/>
          <w:szCs w:val="24"/>
        </w:rPr>
        <w:t xml:space="preserve"> </w:t>
      </w:r>
      <w:r w:rsidR="00BC6D83">
        <w:rPr>
          <w:sz w:val="24"/>
          <w:szCs w:val="24"/>
        </w:rPr>
        <w:t>a requirement that the independent doctor be a registered psychiatrist.</w:t>
      </w:r>
      <w:r w:rsidR="00BC6D83">
        <w:rPr>
          <w:rStyle w:val="FootnoteReference"/>
          <w:sz w:val="24"/>
          <w:szCs w:val="24"/>
        </w:rPr>
        <w:footnoteReference w:id="9"/>
      </w:r>
      <w:r w:rsidR="00BC6D83">
        <w:rPr>
          <w:sz w:val="24"/>
          <w:szCs w:val="24"/>
        </w:rPr>
        <w:t xml:space="preserve"> </w:t>
      </w:r>
    </w:p>
    <w:p w14:paraId="35C9E7D3" w14:textId="1367C2BE" w:rsidR="00BC6D83" w:rsidRDefault="00B05A7E" w:rsidP="00B05A7E">
      <w:pPr>
        <w:rPr>
          <w:sz w:val="24"/>
          <w:szCs w:val="24"/>
        </w:rPr>
      </w:pPr>
      <w:r>
        <w:rPr>
          <w:sz w:val="24"/>
          <w:szCs w:val="24"/>
        </w:rPr>
        <w:t>4.2.</w:t>
      </w:r>
      <w:r w:rsidR="00BC6D83">
        <w:rPr>
          <w:sz w:val="24"/>
          <w:szCs w:val="24"/>
        </w:rPr>
        <w:t>5</w:t>
      </w:r>
      <w:r>
        <w:rPr>
          <w:sz w:val="24"/>
          <w:szCs w:val="24"/>
        </w:rPr>
        <w:t xml:space="preserve"> </w:t>
      </w:r>
      <w:r w:rsidR="00BC6D83">
        <w:rPr>
          <w:sz w:val="24"/>
          <w:szCs w:val="24"/>
        </w:rPr>
        <w:t xml:space="preserve">A lack of adequate safeguards </w:t>
      </w:r>
      <w:r>
        <w:rPr>
          <w:sz w:val="24"/>
          <w:szCs w:val="24"/>
        </w:rPr>
        <w:t xml:space="preserve">places people experiencing depression as a response to a terminal illness diagnosis, people with pre-existing mental health conditions including suicidal ideation, Deaf and Disabled people in general and women at particular risk of being given access to assisted dying when it is not their clear, </w:t>
      </w:r>
      <w:proofErr w:type="gramStart"/>
      <w:r>
        <w:rPr>
          <w:sz w:val="24"/>
          <w:szCs w:val="24"/>
        </w:rPr>
        <w:t>settled</w:t>
      </w:r>
      <w:proofErr w:type="gramEnd"/>
      <w:r>
        <w:rPr>
          <w:sz w:val="24"/>
          <w:szCs w:val="24"/>
        </w:rPr>
        <w:t xml:space="preserve"> or informed wish to die.</w:t>
      </w:r>
    </w:p>
    <w:p w14:paraId="7DB10464" w14:textId="676494FC" w:rsidR="00B05A7E" w:rsidRDefault="00B05A7E">
      <w:pPr>
        <w:rPr>
          <w:sz w:val="24"/>
          <w:szCs w:val="24"/>
        </w:rPr>
      </w:pPr>
      <w:r>
        <w:rPr>
          <w:sz w:val="24"/>
          <w:szCs w:val="24"/>
        </w:rPr>
        <w:t xml:space="preserve">4.3 </w:t>
      </w:r>
      <w:r w:rsidRPr="002A1758">
        <w:rPr>
          <w:b/>
          <w:bCs/>
          <w:sz w:val="24"/>
          <w:szCs w:val="24"/>
        </w:rPr>
        <w:t>LACK OF DISABILITY UNDERSTANDING</w:t>
      </w:r>
    </w:p>
    <w:p w14:paraId="1CA2CEDC" w14:textId="6FEF792D" w:rsidR="00B05A7E" w:rsidRDefault="00B05A7E">
      <w:pPr>
        <w:rPr>
          <w:sz w:val="24"/>
          <w:szCs w:val="24"/>
        </w:rPr>
      </w:pPr>
      <w:r>
        <w:rPr>
          <w:sz w:val="24"/>
          <w:szCs w:val="24"/>
        </w:rPr>
        <w:lastRenderedPageBreak/>
        <w:t xml:space="preserve">4.3.1 </w:t>
      </w:r>
      <w:r w:rsidR="000C0E78">
        <w:rPr>
          <w:sz w:val="24"/>
          <w:szCs w:val="24"/>
        </w:rPr>
        <w:t xml:space="preserve">The </w:t>
      </w:r>
      <w:proofErr w:type="spellStart"/>
      <w:r w:rsidR="000C0E78">
        <w:rPr>
          <w:sz w:val="24"/>
          <w:szCs w:val="24"/>
        </w:rPr>
        <w:t>EqIA</w:t>
      </w:r>
      <w:proofErr w:type="spellEnd"/>
      <w:r w:rsidR="000C0E78">
        <w:rPr>
          <w:sz w:val="24"/>
          <w:szCs w:val="24"/>
        </w:rPr>
        <w:t xml:space="preserve"> indicates a lack of proper understanding of disability in that it includes mental health as a separate category</w:t>
      </w:r>
      <w:r>
        <w:rPr>
          <w:sz w:val="24"/>
          <w:szCs w:val="24"/>
        </w:rPr>
        <w:t xml:space="preserve"> rather than under disability</w:t>
      </w:r>
      <w:r w:rsidR="000C0E78">
        <w:rPr>
          <w:sz w:val="24"/>
          <w:szCs w:val="24"/>
        </w:rPr>
        <w:t xml:space="preserve">. </w:t>
      </w:r>
      <w:r w:rsidR="00AF0E45">
        <w:rPr>
          <w:sz w:val="24"/>
          <w:szCs w:val="24"/>
        </w:rPr>
        <w:t>[Disability pp. 6-11; mental health pp.18-19]</w:t>
      </w:r>
    </w:p>
    <w:p w14:paraId="12992562" w14:textId="59067287" w:rsidR="000C0E78" w:rsidRDefault="00B05A7E">
      <w:pPr>
        <w:rPr>
          <w:sz w:val="24"/>
          <w:szCs w:val="24"/>
        </w:rPr>
      </w:pPr>
      <w:r>
        <w:rPr>
          <w:sz w:val="24"/>
          <w:szCs w:val="24"/>
        </w:rPr>
        <w:t xml:space="preserve">4.3.2 </w:t>
      </w:r>
      <w:r w:rsidR="000C0E78">
        <w:rPr>
          <w:sz w:val="24"/>
          <w:szCs w:val="24"/>
        </w:rPr>
        <w:t>This contravenes both social model and human rights models of disability (which are themselves aligned with each other).</w:t>
      </w:r>
    </w:p>
    <w:p w14:paraId="762CEC1E" w14:textId="21A09924" w:rsidR="00B05A7E" w:rsidRDefault="00B05A7E">
      <w:pPr>
        <w:rPr>
          <w:sz w:val="24"/>
          <w:szCs w:val="24"/>
        </w:rPr>
      </w:pPr>
      <w:r>
        <w:rPr>
          <w:sz w:val="24"/>
          <w:szCs w:val="24"/>
        </w:rPr>
        <w:t xml:space="preserve">4.4 </w:t>
      </w:r>
      <w:r w:rsidRPr="002847A7">
        <w:rPr>
          <w:b/>
          <w:bCs/>
          <w:sz w:val="24"/>
          <w:szCs w:val="24"/>
        </w:rPr>
        <w:t>ADVERSE EQUALITIES IMPACTS GAPS AND OMISSIONS</w:t>
      </w:r>
    </w:p>
    <w:p w14:paraId="1B39A5C8" w14:textId="625C621B" w:rsidR="00B05A7E" w:rsidRDefault="00B05A7E" w:rsidP="00B05A7E">
      <w:pPr>
        <w:rPr>
          <w:sz w:val="24"/>
          <w:szCs w:val="24"/>
        </w:rPr>
      </w:pPr>
      <w:r>
        <w:rPr>
          <w:sz w:val="24"/>
          <w:szCs w:val="24"/>
        </w:rPr>
        <w:t xml:space="preserve">4.4.1 There are </w:t>
      </w:r>
      <w:proofErr w:type="gramStart"/>
      <w:r>
        <w:rPr>
          <w:sz w:val="24"/>
          <w:szCs w:val="24"/>
        </w:rPr>
        <w:t>a number of</w:t>
      </w:r>
      <w:proofErr w:type="gramEnd"/>
      <w:r>
        <w:rPr>
          <w:sz w:val="24"/>
          <w:szCs w:val="24"/>
        </w:rPr>
        <w:t xml:space="preserve"> omissions relating to potentially adverse equalities impacts on Deaf and Disabled people, women, racialised minorities and members of the LGBTQ+ community, as well as intersectional impacts and potential adverse impacts to wider society. These are listed in the section below.</w:t>
      </w:r>
    </w:p>
    <w:p w14:paraId="0292B8ED" w14:textId="0D1694AB" w:rsidR="00B05A7E" w:rsidRDefault="00B05A7E" w:rsidP="00B05A7E">
      <w:pPr>
        <w:rPr>
          <w:sz w:val="24"/>
          <w:szCs w:val="24"/>
        </w:rPr>
      </w:pPr>
      <w:r>
        <w:rPr>
          <w:sz w:val="24"/>
          <w:szCs w:val="24"/>
        </w:rPr>
        <w:t>4.4.2 The existence of these potential impacts has been flagged in numerous pieces of evidence that the bill Committee and sponsors were made aware of through both oral evidence and written submissions.</w:t>
      </w:r>
    </w:p>
    <w:p w14:paraId="7672FE32" w14:textId="04D92BD9" w:rsidR="000C0E78" w:rsidRDefault="00B05A7E">
      <w:pPr>
        <w:rPr>
          <w:sz w:val="24"/>
          <w:szCs w:val="24"/>
        </w:rPr>
      </w:pPr>
      <w:r>
        <w:rPr>
          <w:sz w:val="24"/>
          <w:szCs w:val="24"/>
        </w:rPr>
        <w:t xml:space="preserve">4.4.3 </w:t>
      </w:r>
      <w:r w:rsidR="000C0E78">
        <w:rPr>
          <w:sz w:val="24"/>
          <w:szCs w:val="24"/>
        </w:rPr>
        <w:t>The central focus of those equalities impacts</w:t>
      </w:r>
      <w:r w:rsidR="0047579B">
        <w:rPr>
          <w:sz w:val="24"/>
          <w:szCs w:val="24"/>
        </w:rPr>
        <w:t xml:space="preserve"> </w:t>
      </w:r>
      <w:r w:rsidR="000C0E78">
        <w:rPr>
          <w:sz w:val="24"/>
          <w:szCs w:val="24"/>
        </w:rPr>
        <w:t>that have been included is on ensuring equal access and inclusion to the proposed assisted dying service.</w:t>
      </w:r>
      <w:r w:rsidR="00145CF6">
        <w:rPr>
          <w:sz w:val="24"/>
          <w:szCs w:val="24"/>
        </w:rPr>
        <w:t xml:space="preserve"> </w:t>
      </w:r>
    </w:p>
    <w:p w14:paraId="32A3295F" w14:textId="66C79E03" w:rsidR="00145CF6" w:rsidRDefault="00B05A7E">
      <w:pPr>
        <w:rPr>
          <w:sz w:val="24"/>
          <w:szCs w:val="24"/>
        </w:rPr>
      </w:pPr>
      <w:r>
        <w:rPr>
          <w:sz w:val="24"/>
          <w:szCs w:val="24"/>
        </w:rPr>
        <w:t xml:space="preserve">4.4.4 </w:t>
      </w:r>
      <w:r w:rsidR="00145CF6">
        <w:rPr>
          <w:sz w:val="24"/>
          <w:szCs w:val="24"/>
        </w:rPr>
        <w:t xml:space="preserve">We contend that the bigger concern should be on assessing risk to groups with protected characteristics and in this regard the </w:t>
      </w:r>
      <w:proofErr w:type="spellStart"/>
      <w:r w:rsidR="00145CF6">
        <w:rPr>
          <w:sz w:val="24"/>
          <w:szCs w:val="24"/>
        </w:rPr>
        <w:t>EqIA</w:t>
      </w:r>
      <w:proofErr w:type="spellEnd"/>
      <w:r w:rsidR="00145CF6">
        <w:rPr>
          <w:sz w:val="24"/>
          <w:szCs w:val="24"/>
        </w:rPr>
        <w:t xml:space="preserve"> is worryingly lacking.</w:t>
      </w:r>
    </w:p>
    <w:p w14:paraId="0BE664E3" w14:textId="351772A3" w:rsidR="00A67CFF" w:rsidRDefault="00A73699" w:rsidP="005A4F32">
      <w:pPr>
        <w:ind w:left="851" w:hanging="567"/>
        <w:rPr>
          <w:b/>
          <w:bCs/>
          <w:sz w:val="24"/>
          <w:szCs w:val="24"/>
        </w:rPr>
      </w:pPr>
      <w:r w:rsidRPr="00A67CFF">
        <w:rPr>
          <w:b/>
          <w:bCs/>
          <w:sz w:val="24"/>
          <w:szCs w:val="24"/>
        </w:rPr>
        <w:t xml:space="preserve">5 </w:t>
      </w:r>
      <w:r w:rsidR="00A67CFF" w:rsidRPr="00A67CFF">
        <w:rPr>
          <w:b/>
          <w:bCs/>
          <w:sz w:val="24"/>
          <w:szCs w:val="24"/>
        </w:rPr>
        <w:t>Equalities impacts gaps and omissions</w:t>
      </w:r>
    </w:p>
    <w:p w14:paraId="4B105B86" w14:textId="2326B095" w:rsidR="00FF71F3" w:rsidRDefault="00A73699">
      <w:pPr>
        <w:rPr>
          <w:sz w:val="24"/>
          <w:szCs w:val="24"/>
        </w:rPr>
      </w:pPr>
      <w:r>
        <w:rPr>
          <w:sz w:val="24"/>
          <w:szCs w:val="24"/>
        </w:rPr>
        <w:t xml:space="preserve">5.1 </w:t>
      </w:r>
      <w:r w:rsidR="00FF71F3" w:rsidRPr="0026415F">
        <w:rPr>
          <w:b/>
          <w:bCs/>
          <w:sz w:val="24"/>
          <w:szCs w:val="24"/>
        </w:rPr>
        <w:t>DISABILITY</w:t>
      </w:r>
    </w:p>
    <w:p w14:paraId="4A2158DA" w14:textId="7D97A9B3" w:rsidR="00DE10FF" w:rsidRPr="0026415F" w:rsidRDefault="00A73699">
      <w:pPr>
        <w:rPr>
          <w:b/>
          <w:bCs/>
          <w:sz w:val="24"/>
          <w:szCs w:val="24"/>
        </w:rPr>
      </w:pPr>
      <w:r>
        <w:rPr>
          <w:sz w:val="24"/>
          <w:szCs w:val="24"/>
        </w:rPr>
        <w:t>5.1.1</w:t>
      </w:r>
      <w:r w:rsidRPr="00A73699">
        <w:rPr>
          <w:sz w:val="24"/>
          <w:szCs w:val="24"/>
        </w:rPr>
        <w:t xml:space="preserve"> </w:t>
      </w:r>
      <w:r w:rsidR="00DE10FF" w:rsidRPr="0026415F">
        <w:rPr>
          <w:b/>
          <w:bCs/>
          <w:sz w:val="24"/>
          <w:szCs w:val="24"/>
        </w:rPr>
        <w:t xml:space="preserve">Inadequate </w:t>
      </w:r>
      <w:r w:rsidR="0026415F">
        <w:rPr>
          <w:b/>
          <w:bCs/>
          <w:sz w:val="24"/>
          <w:szCs w:val="24"/>
        </w:rPr>
        <w:t>support to live</w:t>
      </w:r>
    </w:p>
    <w:p w14:paraId="2FCD654A" w14:textId="77777777" w:rsidR="00BC6D83" w:rsidRDefault="00A73699">
      <w:pPr>
        <w:rPr>
          <w:sz w:val="24"/>
          <w:szCs w:val="24"/>
        </w:rPr>
      </w:pPr>
      <w:r>
        <w:rPr>
          <w:sz w:val="24"/>
          <w:szCs w:val="24"/>
        </w:rPr>
        <w:t xml:space="preserve">5.1.2 </w:t>
      </w:r>
      <w:r w:rsidR="00FF71F3">
        <w:rPr>
          <w:sz w:val="24"/>
          <w:szCs w:val="24"/>
        </w:rPr>
        <w:t>F</w:t>
      </w:r>
      <w:r w:rsidR="00FF71F3" w:rsidRPr="00FF71F3">
        <w:rPr>
          <w:sz w:val="24"/>
          <w:szCs w:val="24"/>
        </w:rPr>
        <w:t>inancial hardship</w:t>
      </w:r>
      <w:r w:rsidR="00FF71F3">
        <w:rPr>
          <w:sz w:val="24"/>
          <w:szCs w:val="24"/>
        </w:rPr>
        <w:t xml:space="preserve">, </w:t>
      </w:r>
      <w:r w:rsidR="00FF71F3" w:rsidRPr="00FF71F3">
        <w:rPr>
          <w:sz w:val="24"/>
          <w:szCs w:val="24"/>
        </w:rPr>
        <w:t xml:space="preserve">inadequate </w:t>
      </w:r>
      <w:r w:rsidR="00FF71F3">
        <w:rPr>
          <w:sz w:val="24"/>
          <w:szCs w:val="24"/>
        </w:rPr>
        <w:t xml:space="preserve">social </w:t>
      </w:r>
      <w:r w:rsidR="00FF71F3" w:rsidRPr="00FF71F3">
        <w:rPr>
          <w:sz w:val="24"/>
          <w:szCs w:val="24"/>
        </w:rPr>
        <w:t xml:space="preserve">care </w:t>
      </w:r>
      <w:r w:rsidR="00FF71F3">
        <w:rPr>
          <w:sz w:val="24"/>
          <w:szCs w:val="24"/>
        </w:rPr>
        <w:t xml:space="preserve">support </w:t>
      </w:r>
      <w:r w:rsidR="00FF71F3" w:rsidRPr="00FF71F3">
        <w:rPr>
          <w:sz w:val="24"/>
          <w:szCs w:val="24"/>
        </w:rPr>
        <w:t>or housing can make a person want to die</w:t>
      </w:r>
      <w:r w:rsidR="00FF71F3">
        <w:rPr>
          <w:sz w:val="24"/>
          <w:szCs w:val="24"/>
        </w:rPr>
        <w:t xml:space="preserve">. </w:t>
      </w:r>
    </w:p>
    <w:p w14:paraId="3278405D" w14:textId="77777777" w:rsidR="00BC6D83" w:rsidRDefault="00BC6D83">
      <w:pPr>
        <w:rPr>
          <w:sz w:val="24"/>
          <w:szCs w:val="24"/>
        </w:rPr>
      </w:pPr>
      <w:r>
        <w:rPr>
          <w:sz w:val="24"/>
          <w:szCs w:val="24"/>
        </w:rPr>
        <w:t xml:space="preserve">5.1.3 </w:t>
      </w:r>
      <w:r w:rsidR="00FF71F3">
        <w:rPr>
          <w:sz w:val="24"/>
          <w:szCs w:val="24"/>
        </w:rPr>
        <w:t xml:space="preserve">Deaf and Disabled people are at much greater risk of experiencing each of these factors either separately or at the same time.  </w:t>
      </w:r>
    </w:p>
    <w:p w14:paraId="5EF714A7" w14:textId="6E0CFE6F" w:rsidR="00DE10FF" w:rsidRDefault="00BC6D83">
      <w:pPr>
        <w:rPr>
          <w:sz w:val="24"/>
          <w:szCs w:val="24"/>
        </w:rPr>
      </w:pPr>
      <w:r>
        <w:rPr>
          <w:sz w:val="24"/>
          <w:szCs w:val="24"/>
        </w:rPr>
        <w:t xml:space="preserve">5.1.4 </w:t>
      </w:r>
      <w:r w:rsidR="00DE10FF">
        <w:rPr>
          <w:sz w:val="24"/>
          <w:szCs w:val="24"/>
        </w:rPr>
        <w:t xml:space="preserve">In 2016, an unprecedented inquiry carried out by the United Nations Disability Committee found the UK government guilty of grave and systematic violations of </w:t>
      </w:r>
      <w:r w:rsidR="0012479A">
        <w:rPr>
          <w:sz w:val="24"/>
          <w:szCs w:val="24"/>
        </w:rPr>
        <w:t>D</w:t>
      </w:r>
      <w:r w:rsidR="00DE10FF">
        <w:rPr>
          <w:sz w:val="24"/>
          <w:szCs w:val="24"/>
        </w:rPr>
        <w:t xml:space="preserve">isabled people’s rights. Income, social care provision and availability of suitable housing were among the specific areas investigated </w:t>
      </w:r>
      <w:proofErr w:type="gramStart"/>
      <w:r w:rsidR="00DE10FF">
        <w:rPr>
          <w:sz w:val="24"/>
          <w:szCs w:val="24"/>
        </w:rPr>
        <w:t>in the course of</w:t>
      </w:r>
      <w:proofErr w:type="gramEnd"/>
      <w:r w:rsidR="00DE10FF">
        <w:rPr>
          <w:sz w:val="24"/>
          <w:szCs w:val="24"/>
        </w:rPr>
        <w:t xml:space="preserve"> the inquiry.</w:t>
      </w:r>
    </w:p>
    <w:p w14:paraId="7F4105BD" w14:textId="5905B9FE" w:rsidR="00DE10FF" w:rsidRDefault="00A73699">
      <w:pPr>
        <w:rPr>
          <w:sz w:val="24"/>
          <w:szCs w:val="24"/>
        </w:rPr>
      </w:pPr>
      <w:r>
        <w:rPr>
          <w:sz w:val="24"/>
          <w:szCs w:val="24"/>
        </w:rPr>
        <w:t>5.1.</w:t>
      </w:r>
      <w:r w:rsidR="00BC6D83">
        <w:rPr>
          <w:sz w:val="24"/>
          <w:szCs w:val="24"/>
        </w:rPr>
        <w:t>5</w:t>
      </w:r>
      <w:r>
        <w:rPr>
          <w:sz w:val="24"/>
          <w:szCs w:val="24"/>
        </w:rPr>
        <w:t xml:space="preserve"> </w:t>
      </w:r>
      <w:r w:rsidR="00DE10FF">
        <w:rPr>
          <w:sz w:val="24"/>
          <w:szCs w:val="24"/>
        </w:rPr>
        <w:t>A follow up to the inquiry in 2024 found no significant progress had been made in these areas and in some there had been relapses.</w:t>
      </w:r>
    </w:p>
    <w:p w14:paraId="4C595191" w14:textId="30627897" w:rsidR="00FF71F3" w:rsidRDefault="00A73699">
      <w:pPr>
        <w:rPr>
          <w:sz w:val="24"/>
          <w:szCs w:val="24"/>
        </w:rPr>
      </w:pPr>
      <w:r>
        <w:rPr>
          <w:sz w:val="24"/>
          <w:szCs w:val="24"/>
        </w:rPr>
        <w:t>5.1.</w:t>
      </w:r>
      <w:r w:rsidR="00BC6D83">
        <w:rPr>
          <w:sz w:val="24"/>
          <w:szCs w:val="24"/>
        </w:rPr>
        <w:t>6</w:t>
      </w:r>
      <w:r>
        <w:rPr>
          <w:sz w:val="24"/>
          <w:szCs w:val="24"/>
        </w:rPr>
        <w:t xml:space="preserve"> </w:t>
      </w:r>
      <w:r w:rsidR="00FF71F3">
        <w:rPr>
          <w:sz w:val="24"/>
          <w:szCs w:val="24"/>
        </w:rPr>
        <w:t>T</w:t>
      </w:r>
      <w:r w:rsidR="00FF71F3" w:rsidRPr="00FF71F3">
        <w:rPr>
          <w:sz w:val="24"/>
          <w:szCs w:val="24"/>
        </w:rPr>
        <w:t xml:space="preserve">he </w:t>
      </w:r>
      <w:r w:rsidR="00FF71F3">
        <w:rPr>
          <w:sz w:val="24"/>
          <w:szCs w:val="24"/>
        </w:rPr>
        <w:t>b</w:t>
      </w:r>
      <w:r w:rsidR="00FF71F3" w:rsidRPr="00FF71F3">
        <w:rPr>
          <w:sz w:val="24"/>
          <w:szCs w:val="24"/>
        </w:rPr>
        <w:t>ill makes no provision to assess unmet needs at any stage, nor consult others involved in the person’s life</w:t>
      </w:r>
      <w:r w:rsidR="00FF71F3">
        <w:rPr>
          <w:sz w:val="24"/>
          <w:szCs w:val="24"/>
        </w:rPr>
        <w:t xml:space="preserve"> or in their support</w:t>
      </w:r>
      <w:r w:rsidR="00FF71F3" w:rsidRPr="00FF71F3">
        <w:rPr>
          <w:sz w:val="24"/>
          <w:szCs w:val="24"/>
        </w:rPr>
        <w:t>.</w:t>
      </w:r>
    </w:p>
    <w:p w14:paraId="49361AF5" w14:textId="0389CCA8" w:rsidR="00FF71F3" w:rsidRDefault="00A73699">
      <w:pPr>
        <w:rPr>
          <w:sz w:val="24"/>
          <w:szCs w:val="24"/>
        </w:rPr>
      </w:pPr>
      <w:r>
        <w:rPr>
          <w:sz w:val="24"/>
          <w:szCs w:val="24"/>
        </w:rPr>
        <w:lastRenderedPageBreak/>
        <w:t>5.1.</w:t>
      </w:r>
      <w:r w:rsidR="00BC6D83">
        <w:rPr>
          <w:sz w:val="24"/>
          <w:szCs w:val="24"/>
        </w:rPr>
        <w:t>7</w:t>
      </w:r>
      <w:r>
        <w:rPr>
          <w:sz w:val="24"/>
          <w:szCs w:val="24"/>
        </w:rPr>
        <w:t xml:space="preserve"> </w:t>
      </w:r>
      <w:r w:rsidR="00FF71F3">
        <w:rPr>
          <w:sz w:val="24"/>
          <w:szCs w:val="24"/>
        </w:rPr>
        <w:t>A safeguard</w:t>
      </w:r>
      <w:r w:rsidR="00DE10FF">
        <w:rPr>
          <w:sz w:val="24"/>
          <w:szCs w:val="24"/>
        </w:rPr>
        <w:t xml:space="preserve"> against this – to exclude from eligibility those seeking an assisted death due to feeling a burden</w:t>
      </w:r>
      <w:r w:rsidR="0012479A">
        <w:rPr>
          <w:rStyle w:val="FootnoteReference"/>
          <w:sz w:val="24"/>
          <w:szCs w:val="24"/>
        </w:rPr>
        <w:footnoteReference w:id="10"/>
      </w:r>
      <w:r w:rsidR="00DE10FF">
        <w:rPr>
          <w:sz w:val="24"/>
          <w:szCs w:val="24"/>
        </w:rPr>
        <w:t xml:space="preserve"> – was voted down at Committee stage.</w:t>
      </w:r>
    </w:p>
    <w:p w14:paraId="5B36E123" w14:textId="7DDA0F28" w:rsidR="00DE10FF" w:rsidRDefault="00A73699">
      <w:pPr>
        <w:rPr>
          <w:sz w:val="24"/>
          <w:szCs w:val="24"/>
        </w:rPr>
      </w:pPr>
      <w:r>
        <w:rPr>
          <w:sz w:val="24"/>
          <w:szCs w:val="24"/>
        </w:rPr>
        <w:t>5.1.</w:t>
      </w:r>
      <w:r w:rsidR="00BC6D83">
        <w:rPr>
          <w:sz w:val="24"/>
          <w:szCs w:val="24"/>
        </w:rPr>
        <w:t>8</w:t>
      </w:r>
      <w:r>
        <w:rPr>
          <w:sz w:val="24"/>
          <w:szCs w:val="24"/>
        </w:rPr>
        <w:t xml:space="preserve"> </w:t>
      </w:r>
      <w:r w:rsidR="00DE10FF">
        <w:rPr>
          <w:sz w:val="24"/>
          <w:szCs w:val="24"/>
        </w:rPr>
        <w:t xml:space="preserve">The </w:t>
      </w:r>
      <w:proofErr w:type="spellStart"/>
      <w:r w:rsidR="00DE10FF">
        <w:rPr>
          <w:sz w:val="24"/>
          <w:szCs w:val="24"/>
        </w:rPr>
        <w:t>EqIA</w:t>
      </w:r>
      <w:proofErr w:type="spellEnd"/>
      <w:r w:rsidR="00DE10FF">
        <w:rPr>
          <w:sz w:val="24"/>
          <w:szCs w:val="24"/>
        </w:rPr>
        <w:t xml:space="preserve"> proposes no alternative measure to mitigate the risk that Deaf and Disabled people will be exposed to through passage of this bill</w:t>
      </w:r>
      <w:r w:rsidR="00BC6D83">
        <w:rPr>
          <w:sz w:val="24"/>
          <w:szCs w:val="24"/>
        </w:rPr>
        <w:t xml:space="preserve"> </w:t>
      </w:r>
      <w:proofErr w:type="gramStart"/>
      <w:r w:rsidR="00BC6D83">
        <w:rPr>
          <w:sz w:val="24"/>
          <w:szCs w:val="24"/>
        </w:rPr>
        <w:t>as a result of</w:t>
      </w:r>
      <w:proofErr w:type="gramEnd"/>
      <w:r w:rsidR="00BC6D83">
        <w:rPr>
          <w:sz w:val="24"/>
          <w:szCs w:val="24"/>
        </w:rPr>
        <w:t xml:space="preserve"> inadequate support to live</w:t>
      </w:r>
      <w:r w:rsidR="00DE10FF">
        <w:rPr>
          <w:sz w:val="24"/>
          <w:szCs w:val="24"/>
        </w:rPr>
        <w:t xml:space="preserve">. </w:t>
      </w:r>
    </w:p>
    <w:p w14:paraId="516CA3B8" w14:textId="7F29A7B4" w:rsidR="00FF71F3" w:rsidRDefault="00A73699">
      <w:pPr>
        <w:rPr>
          <w:sz w:val="24"/>
          <w:szCs w:val="24"/>
        </w:rPr>
      </w:pPr>
      <w:r>
        <w:rPr>
          <w:sz w:val="24"/>
          <w:szCs w:val="24"/>
        </w:rPr>
        <w:t xml:space="preserve">5.1.7 </w:t>
      </w:r>
      <w:r w:rsidR="00FF71F3">
        <w:rPr>
          <w:sz w:val="24"/>
          <w:szCs w:val="24"/>
        </w:rPr>
        <w:t>This another reason why DDPOs</w:t>
      </w:r>
      <w:r w:rsidR="003F306E">
        <w:rPr>
          <w:sz w:val="24"/>
          <w:szCs w:val="24"/>
        </w:rPr>
        <w:t xml:space="preserve">, </w:t>
      </w:r>
      <w:proofErr w:type="spellStart"/>
      <w:r w:rsidR="00FF71F3">
        <w:rPr>
          <w:sz w:val="24"/>
          <w:szCs w:val="24"/>
        </w:rPr>
        <w:t>RCPsych</w:t>
      </w:r>
      <w:proofErr w:type="spellEnd"/>
      <w:r w:rsidR="003F306E">
        <w:rPr>
          <w:sz w:val="24"/>
          <w:szCs w:val="24"/>
        </w:rPr>
        <w:t xml:space="preserve"> and RCP</w:t>
      </w:r>
      <w:r w:rsidR="00FF71F3">
        <w:rPr>
          <w:sz w:val="24"/>
          <w:szCs w:val="24"/>
        </w:rPr>
        <w:t xml:space="preserve"> cannot support the bill in its current form.</w:t>
      </w:r>
      <w:r w:rsidR="00FF71F3">
        <w:rPr>
          <w:rStyle w:val="FootnoteReference"/>
          <w:sz w:val="24"/>
          <w:szCs w:val="24"/>
        </w:rPr>
        <w:footnoteReference w:id="11"/>
      </w:r>
      <w:r w:rsidR="00FF71F3">
        <w:rPr>
          <w:sz w:val="24"/>
          <w:szCs w:val="24"/>
        </w:rPr>
        <w:t xml:space="preserve"> </w:t>
      </w:r>
      <w:r w:rsidR="003F306E">
        <w:rPr>
          <w:rStyle w:val="FootnoteReference"/>
          <w:sz w:val="24"/>
          <w:szCs w:val="24"/>
        </w:rPr>
        <w:footnoteReference w:id="12"/>
      </w:r>
    </w:p>
    <w:p w14:paraId="7EBF0ADE" w14:textId="43603CCE" w:rsidR="00CB0075" w:rsidRDefault="00A73699">
      <w:pPr>
        <w:rPr>
          <w:sz w:val="24"/>
          <w:szCs w:val="24"/>
        </w:rPr>
      </w:pPr>
      <w:r>
        <w:rPr>
          <w:sz w:val="24"/>
          <w:szCs w:val="24"/>
        </w:rPr>
        <w:t xml:space="preserve">5.1.8 </w:t>
      </w:r>
      <w:r w:rsidR="00DE10FF">
        <w:rPr>
          <w:sz w:val="24"/>
          <w:szCs w:val="24"/>
        </w:rPr>
        <w:t xml:space="preserve">The cost savings in the health </w:t>
      </w:r>
      <w:r w:rsidR="003F306E">
        <w:rPr>
          <w:sz w:val="24"/>
          <w:szCs w:val="24"/>
        </w:rPr>
        <w:t xml:space="preserve">and social care </w:t>
      </w:r>
      <w:r w:rsidR="00DE10FF">
        <w:rPr>
          <w:sz w:val="24"/>
          <w:szCs w:val="24"/>
        </w:rPr>
        <w:t>budget</w:t>
      </w:r>
      <w:r w:rsidR="003F306E">
        <w:rPr>
          <w:sz w:val="24"/>
          <w:szCs w:val="24"/>
        </w:rPr>
        <w:t>s</w:t>
      </w:r>
      <w:r w:rsidR="00DE10FF">
        <w:rPr>
          <w:sz w:val="24"/>
          <w:szCs w:val="24"/>
        </w:rPr>
        <w:t xml:space="preserve"> attributed to the bill in the impact assessment</w:t>
      </w:r>
      <w:r w:rsidR="003F306E">
        <w:rPr>
          <w:rStyle w:val="FootnoteReference"/>
          <w:sz w:val="24"/>
          <w:szCs w:val="24"/>
        </w:rPr>
        <w:footnoteReference w:id="13"/>
      </w:r>
      <w:r w:rsidR="00DE10FF">
        <w:rPr>
          <w:sz w:val="24"/>
          <w:szCs w:val="24"/>
        </w:rPr>
        <w:t xml:space="preserve"> has increased concerns among D</w:t>
      </w:r>
      <w:r w:rsidR="003F306E">
        <w:rPr>
          <w:sz w:val="24"/>
          <w:szCs w:val="24"/>
        </w:rPr>
        <w:t>eaf and Disabled people</w:t>
      </w:r>
      <w:r w:rsidR="00DE10FF">
        <w:rPr>
          <w:sz w:val="24"/>
          <w:szCs w:val="24"/>
        </w:rPr>
        <w:t xml:space="preserve"> that the bill’s central aim is to prematurely end the lives of those w</w:t>
      </w:r>
      <w:r w:rsidR="003F306E">
        <w:rPr>
          <w:sz w:val="24"/>
          <w:szCs w:val="24"/>
        </w:rPr>
        <w:t xml:space="preserve">ith </w:t>
      </w:r>
      <w:proofErr w:type="gramStart"/>
      <w:r w:rsidR="003F306E">
        <w:rPr>
          <w:sz w:val="24"/>
          <w:szCs w:val="24"/>
        </w:rPr>
        <w:t>high cost</w:t>
      </w:r>
      <w:proofErr w:type="gramEnd"/>
      <w:r w:rsidR="003F306E">
        <w:rPr>
          <w:sz w:val="24"/>
          <w:szCs w:val="24"/>
        </w:rPr>
        <w:t xml:space="preserve"> support needs, a</w:t>
      </w:r>
      <w:r w:rsidR="00CB0075">
        <w:rPr>
          <w:sz w:val="24"/>
          <w:szCs w:val="24"/>
        </w:rPr>
        <w:t xml:space="preserve">nd that assisted dying will be used in place of investing more in palliative care as well as social care, mental </w:t>
      </w:r>
      <w:proofErr w:type="gramStart"/>
      <w:r w:rsidR="00CB0075">
        <w:rPr>
          <w:sz w:val="24"/>
          <w:szCs w:val="24"/>
        </w:rPr>
        <w:t>health</w:t>
      </w:r>
      <w:proofErr w:type="gramEnd"/>
      <w:r w:rsidR="00CB0075">
        <w:rPr>
          <w:sz w:val="24"/>
          <w:szCs w:val="24"/>
        </w:rPr>
        <w:t xml:space="preserve"> and housing. </w:t>
      </w:r>
    </w:p>
    <w:p w14:paraId="31FABF37" w14:textId="54C16985" w:rsidR="00CB0075" w:rsidRDefault="00A73699">
      <w:pPr>
        <w:rPr>
          <w:sz w:val="24"/>
          <w:szCs w:val="24"/>
        </w:rPr>
      </w:pPr>
      <w:r>
        <w:rPr>
          <w:sz w:val="24"/>
          <w:szCs w:val="24"/>
        </w:rPr>
        <w:t xml:space="preserve">5.1.9 </w:t>
      </w:r>
      <w:r w:rsidR="00CB0075">
        <w:rPr>
          <w:sz w:val="24"/>
          <w:szCs w:val="24"/>
        </w:rPr>
        <w:t xml:space="preserve">By not addressing the risk posed by legalisation of the bill in combination with the current state of inadequate support provision, the </w:t>
      </w:r>
      <w:proofErr w:type="spellStart"/>
      <w:r w:rsidR="00CB0075">
        <w:rPr>
          <w:sz w:val="24"/>
          <w:szCs w:val="24"/>
        </w:rPr>
        <w:t>EqIA</w:t>
      </w:r>
      <w:proofErr w:type="spellEnd"/>
      <w:r w:rsidR="00CB0075">
        <w:rPr>
          <w:sz w:val="24"/>
          <w:szCs w:val="24"/>
        </w:rPr>
        <w:t xml:space="preserve"> encourages </w:t>
      </w:r>
      <w:r w:rsidR="003F306E">
        <w:rPr>
          <w:sz w:val="24"/>
          <w:szCs w:val="24"/>
        </w:rPr>
        <w:t>those</w:t>
      </w:r>
      <w:r w:rsidR="00CB0075">
        <w:rPr>
          <w:sz w:val="24"/>
          <w:szCs w:val="24"/>
        </w:rPr>
        <w:t xml:space="preserve"> fears.</w:t>
      </w:r>
    </w:p>
    <w:p w14:paraId="1BC0F43B" w14:textId="0782017A" w:rsidR="00792C02" w:rsidRPr="00A73699" w:rsidRDefault="00A73699">
      <w:pPr>
        <w:rPr>
          <w:sz w:val="24"/>
          <w:szCs w:val="24"/>
        </w:rPr>
      </w:pPr>
      <w:r w:rsidRPr="00A73699">
        <w:rPr>
          <w:sz w:val="24"/>
          <w:szCs w:val="24"/>
        </w:rPr>
        <w:t xml:space="preserve">5.1.10 </w:t>
      </w:r>
      <w:r w:rsidR="00792C02" w:rsidRPr="0026415F">
        <w:rPr>
          <w:b/>
          <w:bCs/>
          <w:sz w:val="24"/>
          <w:szCs w:val="24"/>
        </w:rPr>
        <w:t>Medical coercion</w:t>
      </w:r>
    </w:p>
    <w:p w14:paraId="24C486B6" w14:textId="43638B07" w:rsidR="00CB0075" w:rsidRDefault="00A73699">
      <w:pPr>
        <w:rPr>
          <w:sz w:val="24"/>
          <w:szCs w:val="24"/>
        </w:rPr>
      </w:pPr>
      <w:r>
        <w:rPr>
          <w:sz w:val="24"/>
          <w:szCs w:val="24"/>
        </w:rPr>
        <w:t xml:space="preserve">5.1.11 </w:t>
      </w:r>
      <w:r w:rsidR="00CB0075">
        <w:rPr>
          <w:sz w:val="24"/>
          <w:szCs w:val="24"/>
        </w:rPr>
        <w:t xml:space="preserve">The </w:t>
      </w:r>
      <w:proofErr w:type="spellStart"/>
      <w:r w:rsidR="00CB0075">
        <w:rPr>
          <w:sz w:val="24"/>
          <w:szCs w:val="24"/>
        </w:rPr>
        <w:t>EqIA</w:t>
      </w:r>
      <w:proofErr w:type="spellEnd"/>
      <w:r w:rsidR="00CB0075">
        <w:rPr>
          <w:sz w:val="24"/>
          <w:szCs w:val="24"/>
        </w:rPr>
        <w:t xml:space="preserve"> does not mention risk of medical coercion for seeking assisted suicide.</w:t>
      </w:r>
    </w:p>
    <w:p w14:paraId="01D31753" w14:textId="4F814969" w:rsidR="00792C02" w:rsidRDefault="00A73699">
      <w:pPr>
        <w:rPr>
          <w:sz w:val="24"/>
          <w:szCs w:val="24"/>
        </w:rPr>
      </w:pPr>
      <w:r>
        <w:rPr>
          <w:sz w:val="24"/>
          <w:szCs w:val="24"/>
        </w:rPr>
        <w:t xml:space="preserve">5.1.12 </w:t>
      </w:r>
      <w:r w:rsidR="00CB0075">
        <w:rPr>
          <w:sz w:val="24"/>
          <w:szCs w:val="24"/>
        </w:rPr>
        <w:t xml:space="preserve">This relates to a sensitive but very real issue experienced by Deaf and Disabled people. We do not currently have equal access to healthcare. Discrimination and medical negligence occur too often. In times of treatment rationing, Disabled people are de-prioritised according to official clinical guidance. This encourages a view within health service provision that our lives are of lesser value. </w:t>
      </w:r>
    </w:p>
    <w:p w14:paraId="488EA903" w14:textId="7452948D" w:rsidR="00792C02" w:rsidRDefault="00A73699">
      <w:pPr>
        <w:rPr>
          <w:sz w:val="24"/>
          <w:szCs w:val="24"/>
        </w:rPr>
      </w:pPr>
      <w:r>
        <w:rPr>
          <w:sz w:val="24"/>
          <w:szCs w:val="24"/>
        </w:rPr>
        <w:t xml:space="preserve">5.1.13 </w:t>
      </w:r>
      <w:r w:rsidR="00CB0075">
        <w:rPr>
          <w:sz w:val="24"/>
          <w:szCs w:val="24"/>
        </w:rPr>
        <w:t xml:space="preserve">There was a public out-cry against Do Not Attempt Cardiac-Pulmonary Resuscitation (DNACPRs) used unlawfully or </w:t>
      </w:r>
      <w:r w:rsidR="00792C02">
        <w:rPr>
          <w:sz w:val="24"/>
          <w:szCs w:val="24"/>
        </w:rPr>
        <w:t>through</w:t>
      </w:r>
      <w:r w:rsidR="00CB0075">
        <w:rPr>
          <w:sz w:val="24"/>
          <w:szCs w:val="24"/>
        </w:rPr>
        <w:t xml:space="preserve"> coercion</w:t>
      </w:r>
      <w:r w:rsidR="00792C02">
        <w:rPr>
          <w:sz w:val="24"/>
          <w:szCs w:val="24"/>
        </w:rPr>
        <w:t xml:space="preserve"> on the medical notes of Disabled people.</w:t>
      </w:r>
      <w:r w:rsidR="003F306E">
        <w:rPr>
          <w:rStyle w:val="FootnoteReference"/>
          <w:sz w:val="24"/>
          <w:szCs w:val="24"/>
        </w:rPr>
        <w:footnoteReference w:id="14"/>
      </w:r>
      <w:r w:rsidR="00792C02">
        <w:rPr>
          <w:sz w:val="24"/>
          <w:szCs w:val="24"/>
        </w:rPr>
        <w:t xml:space="preserve"> This however reflects routine practice.</w:t>
      </w:r>
    </w:p>
    <w:p w14:paraId="6784FF63" w14:textId="704E68AA" w:rsidR="00792C02" w:rsidRDefault="00A73699">
      <w:pPr>
        <w:rPr>
          <w:sz w:val="24"/>
          <w:szCs w:val="24"/>
        </w:rPr>
      </w:pPr>
      <w:r>
        <w:rPr>
          <w:sz w:val="24"/>
          <w:szCs w:val="24"/>
        </w:rPr>
        <w:t xml:space="preserve">5.1.14 </w:t>
      </w:r>
      <w:r w:rsidR="00792C02">
        <w:rPr>
          <w:sz w:val="24"/>
          <w:szCs w:val="24"/>
        </w:rPr>
        <w:t>DDPOs were unsuccessful in lobbying the bill Committee to prevent doctors from being able to raise assisted dying with eligible patients. We had hoped this would mitigate the risk of medical coercion.</w:t>
      </w:r>
    </w:p>
    <w:p w14:paraId="519E66CD" w14:textId="175D60AD" w:rsidR="00DE10FF" w:rsidRDefault="00A73699">
      <w:pPr>
        <w:rPr>
          <w:sz w:val="24"/>
          <w:szCs w:val="24"/>
        </w:rPr>
      </w:pPr>
      <w:r>
        <w:rPr>
          <w:sz w:val="24"/>
          <w:szCs w:val="24"/>
        </w:rPr>
        <w:lastRenderedPageBreak/>
        <w:t xml:space="preserve">5.1.15 </w:t>
      </w:r>
      <w:r w:rsidR="00792C02">
        <w:rPr>
          <w:sz w:val="24"/>
          <w:szCs w:val="24"/>
        </w:rPr>
        <w:t xml:space="preserve">The </w:t>
      </w:r>
      <w:proofErr w:type="spellStart"/>
      <w:r w:rsidR="00792C02">
        <w:rPr>
          <w:sz w:val="24"/>
          <w:szCs w:val="24"/>
        </w:rPr>
        <w:t>EqIA</w:t>
      </w:r>
      <w:proofErr w:type="spellEnd"/>
      <w:r w:rsidR="00792C02">
        <w:rPr>
          <w:sz w:val="24"/>
          <w:szCs w:val="24"/>
        </w:rPr>
        <w:t xml:space="preserve"> neither mentions the risk of medical coercion nor </w:t>
      </w:r>
      <w:r w:rsidR="003F306E">
        <w:rPr>
          <w:sz w:val="24"/>
          <w:szCs w:val="24"/>
        </w:rPr>
        <w:t xml:space="preserve">gives </w:t>
      </w:r>
      <w:r w:rsidR="00792C02">
        <w:rPr>
          <w:sz w:val="24"/>
          <w:szCs w:val="24"/>
        </w:rPr>
        <w:t>any suggested mitigation.</w:t>
      </w:r>
      <w:r w:rsidR="00CB0075">
        <w:rPr>
          <w:sz w:val="24"/>
          <w:szCs w:val="24"/>
        </w:rPr>
        <w:t xml:space="preserve"> </w:t>
      </w:r>
    </w:p>
    <w:p w14:paraId="38534191" w14:textId="381E348C" w:rsidR="00AB7B26" w:rsidRPr="00A73699" w:rsidRDefault="00A73699">
      <w:pPr>
        <w:rPr>
          <w:sz w:val="24"/>
          <w:szCs w:val="24"/>
        </w:rPr>
      </w:pPr>
      <w:r w:rsidRPr="00A73699">
        <w:rPr>
          <w:sz w:val="24"/>
          <w:szCs w:val="24"/>
        </w:rPr>
        <w:t>5.</w:t>
      </w:r>
      <w:r w:rsidR="008301A7">
        <w:rPr>
          <w:sz w:val="24"/>
          <w:szCs w:val="24"/>
        </w:rPr>
        <w:t>1.16</w:t>
      </w:r>
      <w:r w:rsidRPr="00A73699">
        <w:rPr>
          <w:sz w:val="24"/>
          <w:szCs w:val="24"/>
        </w:rPr>
        <w:t xml:space="preserve"> </w:t>
      </w:r>
      <w:r w:rsidR="00AB7B26" w:rsidRPr="0026415F">
        <w:rPr>
          <w:b/>
          <w:bCs/>
          <w:sz w:val="24"/>
          <w:szCs w:val="24"/>
        </w:rPr>
        <w:t>M</w:t>
      </w:r>
      <w:r w:rsidR="00792C02" w:rsidRPr="0026415F">
        <w:rPr>
          <w:b/>
          <w:bCs/>
          <w:sz w:val="24"/>
          <w:szCs w:val="24"/>
        </w:rPr>
        <w:t>ental Health</w:t>
      </w:r>
    </w:p>
    <w:p w14:paraId="38E0327C" w14:textId="51652364" w:rsidR="00A73699" w:rsidRDefault="00A73699">
      <w:pPr>
        <w:rPr>
          <w:sz w:val="24"/>
          <w:szCs w:val="24"/>
        </w:rPr>
      </w:pPr>
      <w:r>
        <w:rPr>
          <w:sz w:val="24"/>
          <w:szCs w:val="24"/>
        </w:rPr>
        <w:t>5.</w:t>
      </w:r>
      <w:r w:rsidR="008301A7">
        <w:rPr>
          <w:sz w:val="24"/>
          <w:szCs w:val="24"/>
        </w:rPr>
        <w:t>1.17</w:t>
      </w:r>
      <w:r>
        <w:rPr>
          <w:sz w:val="24"/>
          <w:szCs w:val="24"/>
        </w:rPr>
        <w:t xml:space="preserve"> </w:t>
      </w:r>
      <w:r w:rsidR="00AB7B26">
        <w:rPr>
          <w:sz w:val="24"/>
          <w:szCs w:val="24"/>
        </w:rPr>
        <w:t>The</w:t>
      </w:r>
      <w:r w:rsidR="00145CF6">
        <w:rPr>
          <w:sz w:val="24"/>
          <w:szCs w:val="24"/>
        </w:rPr>
        <w:t xml:space="preserve"> bill does not restrict eligibility from those experiencing life threatening physical affects as the result of mental distress, for example those with severe anorexia</w:t>
      </w:r>
      <w:r w:rsidR="003C4E14">
        <w:rPr>
          <w:sz w:val="24"/>
          <w:szCs w:val="24"/>
        </w:rPr>
        <w:t xml:space="preserve"> and those who voluntarily stop eating and drinking </w:t>
      </w:r>
      <w:proofErr w:type="gramStart"/>
      <w:r w:rsidR="003C4E14">
        <w:rPr>
          <w:sz w:val="24"/>
          <w:szCs w:val="24"/>
        </w:rPr>
        <w:t>in order to</w:t>
      </w:r>
      <w:proofErr w:type="gramEnd"/>
      <w:r w:rsidR="003C4E14">
        <w:rPr>
          <w:sz w:val="24"/>
          <w:szCs w:val="24"/>
        </w:rPr>
        <w:t xml:space="preserve"> meet eligibility criteria for the bill</w:t>
      </w:r>
      <w:r w:rsidR="00145CF6">
        <w:rPr>
          <w:sz w:val="24"/>
          <w:szCs w:val="24"/>
        </w:rPr>
        <w:t>.</w:t>
      </w:r>
      <w:r w:rsidR="00826689">
        <w:rPr>
          <w:rStyle w:val="FootnoteReference"/>
          <w:sz w:val="24"/>
          <w:szCs w:val="24"/>
        </w:rPr>
        <w:footnoteReference w:id="15"/>
      </w:r>
      <w:r w:rsidR="00145CF6">
        <w:rPr>
          <w:sz w:val="24"/>
          <w:szCs w:val="24"/>
        </w:rPr>
        <w:t xml:space="preserve"> </w:t>
      </w:r>
    </w:p>
    <w:p w14:paraId="0436628A" w14:textId="4DD94557" w:rsidR="00AB7B26" w:rsidRDefault="00A73699">
      <w:pPr>
        <w:rPr>
          <w:sz w:val="24"/>
          <w:szCs w:val="24"/>
        </w:rPr>
      </w:pPr>
      <w:r>
        <w:rPr>
          <w:sz w:val="24"/>
          <w:szCs w:val="24"/>
        </w:rPr>
        <w:t>5.</w:t>
      </w:r>
      <w:r w:rsidR="008301A7">
        <w:rPr>
          <w:sz w:val="24"/>
          <w:szCs w:val="24"/>
        </w:rPr>
        <w:t>1.18</w:t>
      </w:r>
      <w:r>
        <w:rPr>
          <w:sz w:val="24"/>
          <w:szCs w:val="24"/>
        </w:rPr>
        <w:t xml:space="preserve"> </w:t>
      </w:r>
      <w:r w:rsidR="00145CF6">
        <w:rPr>
          <w:sz w:val="24"/>
          <w:szCs w:val="24"/>
        </w:rPr>
        <w:t xml:space="preserve">This group is therefore at particular risk of being given access to assisted dying when it is not their </w:t>
      </w:r>
      <w:r w:rsidR="00145CF6" w:rsidRPr="00145CF6">
        <w:rPr>
          <w:sz w:val="24"/>
          <w:szCs w:val="24"/>
        </w:rPr>
        <w:t xml:space="preserve">clear, </w:t>
      </w:r>
      <w:proofErr w:type="gramStart"/>
      <w:r w:rsidR="00145CF6" w:rsidRPr="00145CF6">
        <w:rPr>
          <w:sz w:val="24"/>
          <w:szCs w:val="24"/>
        </w:rPr>
        <w:t>settled</w:t>
      </w:r>
      <w:proofErr w:type="gramEnd"/>
      <w:r w:rsidR="00145CF6" w:rsidRPr="00145CF6">
        <w:rPr>
          <w:sz w:val="24"/>
          <w:szCs w:val="24"/>
        </w:rPr>
        <w:t xml:space="preserve"> or informed wish to die</w:t>
      </w:r>
      <w:r w:rsidR="00145CF6">
        <w:rPr>
          <w:sz w:val="24"/>
          <w:szCs w:val="24"/>
        </w:rPr>
        <w:t>.</w:t>
      </w:r>
    </w:p>
    <w:p w14:paraId="2AF32A8E" w14:textId="4999D8F7" w:rsidR="00145CF6" w:rsidRDefault="00A73699">
      <w:pPr>
        <w:rPr>
          <w:sz w:val="24"/>
          <w:szCs w:val="24"/>
        </w:rPr>
      </w:pPr>
      <w:r>
        <w:rPr>
          <w:sz w:val="24"/>
          <w:szCs w:val="24"/>
        </w:rPr>
        <w:t>5.</w:t>
      </w:r>
      <w:r w:rsidR="008301A7">
        <w:rPr>
          <w:sz w:val="24"/>
          <w:szCs w:val="24"/>
        </w:rPr>
        <w:t>1.19</w:t>
      </w:r>
      <w:r>
        <w:rPr>
          <w:sz w:val="24"/>
          <w:szCs w:val="24"/>
        </w:rPr>
        <w:t xml:space="preserve"> </w:t>
      </w:r>
      <w:r w:rsidR="00145CF6">
        <w:rPr>
          <w:sz w:val="24"/>
          <w:szCs w:val="24"/>
        </w:rPr>
        <w:t xml:space="preserve">This is not mentioned within the </w:t>
      </w:r>
      <w:proofErr w:type="spellStart"/>
      <w:r w:rsidR="00145CF6">
        <w:rPr>
          <w:sz w:val="24"/>
          <w:szCs w:val="24"/>
        </w:rPr>
        <w:t>EqIA</w:t>
      </w:r>
      <w:proofErr w:type="spellEnd"/>
      <w:r w:rsidR="00145CF6">
        <w:rPr>
          <w:sz w:val="24"/>
          <w:szCs w:val="24"/>
        </w:rPr>
        <w:t>.</w:t>
      </w:r>
    </w:p>
    <w:p w14:paraId="14B4524F" w14:textId="3DCA5757" w:rsidR="00A73699" w:rsidRDefault="00A73699">
      <w:pPr>
        <w:rPr>
          <w:sz w:val="24"/>
          <w:szCs w:val="24"/>
        </w:rPr>
      </w:pPr>
      <w:r>
        <w:rPr>
          <w:sz w:val="24"/>
          <w:szCs w:val="24"/>
        </w:rPr>
        <w:t>5.</w:t>
      </w:r>
      <w:r w:rsidR="008301A7">
        <w:rPr>
          <w:sz w:val="24"/>
          <w:szCs w:val="24"/>
        </w:rPr>
        <w:t>1.20</w:t>
      </w:r>
      <w:r>
        <w:rPr>
          <w:sz w:val="24"/>
          <w:szCs w:val="24"/>
        </w:rPr>
        <w:t xml:space="preserve"> The sponsor said on the first day of report stage debate that she will reword an amendment put forward to close this loophole and bring it back to be voted on, causing the MP moving the amendment to need to withdraw it.</w:t>
      </w:r>
      <w:r w:rsidR="0012479A" w:rsidRPr="0012479A">
        <w:rPr>
          <w:rStyle w:val="FootnoteReference"/>
          <w:sz w:val="24"/>
          <w:szCs w:val="24"/>
        </w:rPr>
        <w:t xml:space="preserve"> </w:t>
      </w:r>
      <w:r w:rsidR="0012479A">
        <w:rPr>
          <w:rStyle w:val="FootnoteReference"/>
          <w:sz w:val="24"/>
          <w:szCs w:val="24"/>
        </w:rPr>
        <w:footnoteReference w:id="16"/>
      </w:r>
      <w:r>
        <w:rPr>
          <w:sz w:val="24"/>
          <w:szCs w:val="24"/>
        </w:rPr>
        <w:t xml:space="preserve"> It is not clear how this will happen and what mechanism is available to her to do this. We await more information</w:t>
      </w:r>
      <w:r w:rsidR="00826689">
        <w:rPr>
          <w:sz w:val="24"/>
          <w:szCs w:val="24"/>
        </w:rPr>
        <w:t>.</w:t>
      </w:r>
    </w:p>
    <w:p w14:paraId="171B579D" w14:textId="3C450110" w:rsidR="00792C02" w:rsidRDefault="00A73699" w:rsidP="00792C02">
      <w:pPr>
        <w:rPr>
          <w:sz w:val="24"/>
          <w:szCs w:val="24"/>
        </w:rPr>
      </w:pPr>
      <w:r>
        <w:rPr>
          <w:sz w:val="24"/>
          <w:szCs w:val="24"/>
        </w:rPr>
        <w:t>5.</w:t>
      </w:r>
      <w:r w:rsidR="008301A7">
        <w:rPr>
          <w:sz w:val="24"/>
          <w:szCs w:val="24"/>
        </w:rPr>
        <w:t>2</w:t>
      </w:r>
      <w:r>
        <w:rPr>
          <w:sz w:val="24"/>
          <w:szCs w:val="24"/>
        </w:rPr>
        <w:t xml:space="preserve"> </w:t>
      </w:r>
      <w:r w:rsidR="00792C02" w:rsidRPr="0026415F">
        <w:rPr>
          <w:b/>
          <w:bCs/>
          <w:sz w:val="24"/>
          <w:szCs w:val="24"/>
        </w:rPr>
        <w:t>LGBTQ+</w:t>
      </w:r>
    </w:p>
    <w:p w14:paraId="10862A33" w14:textId="34B84995" w:rsidR="008301A7" w:rsidRDefault="008301A7" w:rsidP="008301A7">
      <w:pPr>
        <w:rPr>
          <w:sz w:val="24"/>
          <w:szCs w:val="24"/>
        </w:rPr>
      </w:pPr>
      <w:r>
        <w:rPr>
          <w:sz w:val="24"/>
          <w:szCs w:val="24"/>
        </w:rPr>
        <w:t xml:space="preserve">5.2.1 The </w:t>
      </w:r>
      <w:proofErr w:type="spellStart"/>
      <w:r>
        <w:rPr>
          <w:sz w:val="24"/>
          <w:szCs w:val="24"/>
        </w:rPr>
        <w:t>EqIA</w:t>
      </w:r>
      <w:proofErr w:type="spellEnd"/>
      <w:r>
        <w:rPr>
          <w:sz w:val="24"/>
          <w:szCs w:val="24"/>
        </w:rPr>
        <w:t xml:space="preserve"> refers to the fact that people from LGBTQ+ communities </w:t>
      </w:r>
      <w:r w:rsidR="00653F97">
        <w:rPr>
          <w:sz w:val="24"/>
          <w:szCs w:val="24"/>
        </w:rPr>
        <w:t>“often access palliative care and end of life care services late or not at all, due to fear of discrimination.” [p.12]</w:t>
      </w:r>
      <w:r>
        <w:rPr>
          <w:sz w:val="24"/>
          <w:szCs w:val="24"/>
        </w:rPr>
        <w:t xml:space="preserve"> </w:t>
      </w:r>
    </w:p>
    <w:p w14:paraId="060DAA57" w14:textId="2A877C06" w:rsidR="008301A7" w:rsidRDefault="008301A7" w:rsidP="008301A7">
      <w:pPr>
        <w:rPr>
          <w:sz w:val="24"/>
          <w:szCs w:val="24"/>
        </w:rPr>
      </w:pPr>
      <w:r>
        <w:rPr>
          <w:sz w:val="24"/>
          <w:szCs w:val="24"/>
        </w:rPr>
        <w:t>5.2.2 It</w:t>
      </w:r>
      <w:r w:rsidR="00653F97">
        <w:rPr>
          <w:sz w:val="24"/>
          <w:szCs w:val="24"/>
        </w:rPr>
        <w:t xml:space="preserve"> goes on to stress that the voluntary assisted dying service set up by the bill will not discriminate but</w:t>
      </w:r>
      <w:r>
        <w:rPr>
          <w:sz w:val="24"/>
          <w:szCs w:val="24"/>
        </w:rPr>
        <w:t xml:space="preserve"> makes </w:t>
      </w:r>
      <w:r w:rsidR="00653F97">
        <w:rPr>
          <w:sz w:val="24"/>
          <w:szCs w:val="24"/>
        </w:rPr>
        <w:t xml:space="preserve">no mention </w:t>
      </w:r>
      <w:r>
        <w:rPr>
          <w:sz w:val="24"/>
          <w:szCs w:val="24"/>
        </w:rPr>
        <w:t xml:space="preserve">of the risk this poses in terms of </w:t>
      </w:r>
      <w:r w:rsidR="00653F97">
        <w:rPr>
          <w:sz w:val="24"/>
          <w:szCs w:val="24"/>
        </w:rPr>
        <w:t xml:space="preserve">people who are LGBTQ+ </w:t>
      </w:r>
      <w:r>
        <w:rPr>
          <w:sz w:val="24"/>
          <w:szCs w:val="24"/>
        </w:rPr>
        <w:t xml:space="preserve">accessing assisted dying not through a wish to die but due to either a genuine or perceived lack of appropriate </w:t>
      </w:r>
      <w:r w:rsidR="00AF0E45">
        <w:rPr>
          <w:sz w:val="24"/>
          <w:szCs w:val="24"/>
        </w:rPr>
        <w:t>alternative service provision</w:t>
      </w:r>
      <w:r>
        <w:rPr>
          <w:sz w:val="24"/>
          <w:szCs w:val="24"/>
        </w:rPr>
        <w:t xml:space="preserve">. </w:t>
      </w:r>
    </w:p>
    <w:p w14:paraId="554C8DD7" w14:textId="5FA35654" w:rsidR="008301A7" w:rsidRDefault="008301A7" w:rsidP="008301A7">
      <w:pPr>
        <w:rPr>
          <w:sz w:val="24"/>
          <w:szCs w:val="24"/>
        </w:rPr>
      </w:pPr>
      <w:r>
        <w:rPr>
          <w:sz w:val="24"/>
          <w:szCs w:val="24"/>
        </w:rPr>
        <w:t xml:space="preserve">5.2.3 No measures are </w:t>
      </w:r>
      <w:r w:rsidR="00826689">
        <w:rPr>
          <w:sz w:val="24"/>
          <w:szCs w:val="24"/>
        </w:rPr>
        <w:t xml:space="preserve">therefore </w:t>
      </w:r>
      <w:r>
        <w:rPr>
          <w:sz w:val="24"/>
          <w:szCs w:val="24"/>
        </w:rPr>
        <w:t>proposed to mitigate this risk.</w:t>
      </w:r>
    </w:p>
    <w:p w14:paraId="06E2AA60" w14:textId="735F7394" w:rsidR="00A73699" w:rsidRPr="0026415F" w:rsidRDefault="008301A7" w:rsidP="00A73699">
      <w:pPr>
        <w:rPr>
          <w:b/>
          <w:bCs/>
          <w:sz w:val="24"/>
          <w:szCs w:val="24"/>
        </w:rPr>
      </w:pPr>
      <w:r>
        <w:rPr>
          <w:sz w:val="24"/>
          <w:szCs w:val="24"/>
        </w:rPr>
        <w:t xml:space="preserve">5.3 </w:t>
      </w:r>
      <w:r w:rsidR="00A73699" w:rsidRPr="0026415F">
        <w:rPr>
          <w:b/>
          <w:bCs/>
          <w:sz w:val="24"/>
          <w:szCs w:val="24"/>
        </w:rPr>
        <w:t>RACIALISED COMMUNITIES</w:t>
      </w:r>
    </w:p>
    <w:p w14:paraId="57489F9A" w14:textId="71EABEE8" w:rsidR="00AD2AA7" w:rsidRDefault="008301A7" w:rsidP="00A73699">
      <w:pPr>
        <w:rPr>
          <w:sz w:val="24"/>
          <w:szCs w:val="24"/>
        </w:rPr>
      </w:pPr>
      <w:r>
        <w:rPr>
          <w:sz w:val="24"/>
          <w:szCs w:val="24"/>
        </w:rPr>
        <w:t xml:space="preserve">5.3.1 </w:t>
      </w:r>
      <w:r w:rsidR="00A73699">
        <w:rPr>
          <w:sz w:val="24"/>
          <w:szCs w:val="24"/>
        </w:rPr>
        <w:t xml:space="preserve">Data is available that shows how people from racialised </w:t>
      </w:r>
      <w:r w:rsidR="006763B6">
        <w:rPr>
          <w:sz w:val="24"/>
          <w:szCs w:val="24"/>
        </w:rPr>
        <w:t>commun</w:t>
      </w:r>
      <w:r w:rsidR="00A73699">
        <w:rPr>
          <w:sz w:val="24"/>
          <w:szCs w:val="24"/>
        </w:rPr>
        <w:t>ities are less likely to be aware of and to access palliative care services.</w:t>
      </w:r>
      <w:r w:rsidR="00AD2AA7">
        <w:rPr>
          <w:rStyle w:val="FootnoteReference"/>
          <w:sz w:val="24"/>
          <w:szCs w:val="24"/>
        </w:rPr>
        <w:footnoteReference w:id="17"/>
      </w:r>
      <w:r w:rsidR="006763B6">
        <w:rPr>
          <w:sz w:val="24"/>
          <w:szCs w:val="24"/>
        </w:rPr>
        <w:t xml:space="preserve"> </w:t>
      </w:r>
    </w:p>
    <w:p w14:paraId="785B037E" w14:textId="5E8937BE" w:rsidR="008301A7" w:rsidRDefault="00AD2AA7" w:rsidP="00A73699">
      <w:pPr>
        <w:rPr>
          <w:sz w:val="24"/>
          <w:szCs w:val="24"/>
        </w:rPr>
      </w:pPr>
      <w:r>
        <w:rPr>
          <w:sz w:val="24"/>
          <w:szCs w:val="24"/>
        </w:rPr>
        <w:t xml:space="preserve">5.3.2 </w:t>
      </w:r>
      <w:r w:rsidR="006763B6">
        <w:rPr>
          <w:sz w:val="24"/>
          <w:szCs w:val="24"/>
        </w:rPr>
        <w:t xml:space="preserve">This is within </w:t>
      </w:r>
      <w:r>
        <w:rPr>
          <w:sz w:val="24"/>
          <w:szCs w:val="24"/>
        </w:rPr>
        <w:t>a</w:t>
      </w:r>
      <w:r w:rsidR="006763B6">
        <w:rPr>
          <w:sz w:val="24"/>
          <w:szCs w:val="24"/>
        </w:rPr>
        <w:t xml:space="preserve"> context of </w:t>
      </w:r>
      <w:r>
        <w:rPr>
          <w:sz w:val="24"/>
          <w:szCs w:val="24"/>
        </w:rPr>
        <w:t xml:space="preserve">overall </w:t>
      </w:r>
      <w:r w:rsidR="006763B6">
        <w:rPr>
          <w:sz w:val="24"/>
          <w:szCs w:val="24"/>
        </w:rPr>
        <w:t>low levels of public awareness about what is and is not legal and what options exist for people with terminal conditions at risk of pain.</w:t>
      </w:r>
      <w:r>
        <w:rPr>
          <w:rStyle w:val="FootnoteReference"/>
          <w:sz w:val="24"/>
          <w:szCs w:val="24"/>
        </w:rPr>
        <w:footnoteReference w:id="18"/>
      </w:r>
      <w:r w:rsidR="006763B6">
        <w:rPr>
          <w:sz w:val="24"/>
          <w:szCs w:val="24"/>
        </w:rPr>
        <w:t xml:space="preserve"> </w:t>
      </w:r>
      <w:r w:rsidR="00A73699">
        <w:rPr>
          <w:sz w:val="24"/>
          <w:szCs w:val="24"/>
        </w:rPr>
        <w:t xml:space="preserve"> </w:t>
      </w:r>
    </w:p>
    <w:p w14:paraId="58C6D60A" w14:textId="5F9AAAFC" w:rsidR="00AD2AA7" w:rsidRDefault="00AD2AA7" w:rsidP="00A73699">
      <w:pPr>
        <w:rPr>
          <w:sz w:val="24"/>
          <w:szCs w:val="24"/>
        </w:rPr>
      </w:pPr>
      <w:r>
        <w:rPr>
          <w:sz w:val="24"/>
          <w:szCs w:val="24"/>
        </w:rPr>
        <w:lastRenderedPageBreak/>
        <w:t xml:space="preserve">5.3.3 Research also shows that </w:t>
      </w:r>
      <w:r w:rsidR="00AF0E45">
        <w:rPr>
          <w:sz w:val="24"/>
          <w:szCs w:val="24"/>
        </w:rPr>
        <w:t>people from racialised communities</w:t>
      </w:r>
      <w:r>
        <w:rPr>
          <w:sz w:val="24"/>
          <w:szCs w:val="24"/>
        </w:rPr>
        <w:t xml:space="preserve"> e</w:t>
      </w:r>
      <w:r w:rsidRPr="00AD2AA7">
        <w:rPr>
          <w:sz w:val="24"/>
          <w:szCs w:val="24"/>
        </w:rPr>
        <w:t>xperience lower rates of referrals to end-of-life (</w:t>
      </w:r>
      <w:proofErr w:type="spellStart"/>
      <w:r w:rsidRPr="00AD2AA7">
        <w:rPr>
          <w:sz w:val="24"/>
          <w:szCs w:val="24"/>
        </w:rPr>
        <w:t>EoL</w:t>
      </w:r>
      <w:proofErr w:type="spellEnd"/>
      <w:r w:rsidRPr="00AD2AA7">
        <w:rPr>
          <w:sz w:val="24"/>
          <w:szCs w:val="24"/>
        </w:rPr>
        <w:t>) care services, higher levels of dissatisfaction with services, and perceive some services as culturally inappropriate.</w:t>
      </w:r>
      <w:r>
        <w:rPr>
          <w:rStyle w:val="FootnoteReference"/>
          <w:sz w:val="24"/>
          <w:szCs w:val="24"/>
        </w:rPr>
        <w:footnoteReference w:id="19"/>
      </w:r>
    </w:p>
    <w:p w14:paraId="214776CB" w14:textId="79E16F2E" w:rsidR="00163169" w:rsidRDefault="008301A7" w:rsidP="00A73699">
      <w:pPr>
        <w:rPr>
          <w:sz w:val="24"/>
          <w:szCs w:val="24"/>
        </w:rPr>
      </w:pPr>
      <w:r>
        <w:rPr>
          <w:sz w:val="24"/>
          <w:szCs w:val="24"/>
        </w:rPr>
        <w:t xml:space="preserve">5.3.2 </w:t>
      </w:r>
      <w:r w:rsidR="006763B6">
        <w:rPr>
          <w:sz w:val="24"/>
          <w:szCs w:val="24"/>
        </w:rPr>
        <w:t xml:space="preserve">People from racialised communities </w:t>
      </w:r>
      <w:r w:rsidR="00AF0E45">
        <w:rPr>
          <w:sz w:val="24"/>
          <w:szCs w:val="24"/>
        </w:rPr>
        <w:t>would</w:t>
      </w:r>
      <w:r w:rsidR="006763B6" w:rsidRPr="006763B6">
        <w:rPr>
          <w:sz w:val="24"/>
          <w:szCs w:val="24"/>
        </w:rPr>
        <w:t xml:space="preserve"> therefore </w:t>
      </w:r>
      <w:r w:rsidR="00AF0E45">
        <w:rPr>
          <w:sz w:val="24"/>
          <w:szCs w:val="24"/>
        </w:rPr>
        <w:t xml:space="preserve">be </w:t>
      </w:r>
      <w:r w:rsidR="006763B6" w:rsidRPr="006763B6">
        <w:rPr>
          <w:sz w:val="24"/>
          <w:szCs w:val="24"/>
        </w:rPr>
        <w:t>at greater at risk of thinking that assisted dying was their only option.</w:t>
      </w:r>
    </w:p>
    <w:p w14:paraId="23979D08" w14:textId="5DBE69D6" w:rsidR="00A73699" w:rsidRDefault="00163169" w:rsidP="00A73699">
      <w:pPr>
        <w:rPr>
          <w:sz w:val="24"/>
          <w:szCs w:val="24"/>
        </w:rPr>
      </w:pPr>
      <w:r>
        <w:rPr>
          <w:sz w:val="24"/>
          <w:szCs w:val="24"/>
        </w:rPr>
        <w:t xml:space="preserve">5.3.3 </w:t>
      </w:r>
      <w:r w:rsidR="00AF0E45">
        <w:rPr>
          <w:sz w:val="24"/>
          <w:szCs w:val="24"/>
        </w:rPr>
        <w:t>None of this</w:t>
      </w:r>
      <w:r w:rsidR="00A73699">
        <w:rPr>
          <w:sz w:val="24"/>
          <w:szCs w:val="24"/>
        </w:rPr>
        <w:t xml:space="preserve"> is mentioned</w:t>
      </w:r>
      <w:r w:rsidR="006763B6">
        <w:rPr>
          <w:sz w:val="24"/>
          <w:szCs w:val="24"/>
        </w:rPr>
        <w:t xml:space="preserve"> </w:t>
      </w:r>
      <w:r w:rsidR="00A73699">
        <w:rPr>
          <w:sz w:val="24"/>
          <w:szCs w:val="24"/>
        </w:rPr>
        <w:t xml:space="preserve">and no measures are proposed to mitigate </w:t>
      </w:r>
      <w:r>
        <w:rPr>
          <w:sz w:val="24"/>
          <w:szCs w:val="24"/>
        </w:rPr>
        <w:t xml:space="preserve">against this </w:t>
      </w:r>
      <w:r w:rsidR="00AF0E45">
        <w:rPr>
          <w:sz w:val="24"/>
          <w:szCs w:val="24"/>
        </w:rPr>
        <w:t>potential inequality impact</w:t>
      </w:r>
      <w:r w:rsidR="00A73699">
        <w:rPr>
          <w:sz w:val="24"/>
          <w:szCs w:val="24"/>
        </w:rPr>
        <w:t>.</w:t>
      </w:r>
      <w:r w:rsidR="00AF0E45">
        <w:rPr>
          <w:sz w:val="24"/>
          <w:szCs w:val="24"/>
        </w:rPr>
        <w:t xml:space="preserve"> </w:t>
      </w:r>
      <w:proofErr w:type="gramStart"/>
      <w:r w:rsidR="00AF0E45">
        <w:rPr>
          <w:sz w:val="24"/>
          <w:szCs w:val="24"/>
        </w:rPr>
        <w:t>Instead</w:t>
      </w:r>
      <w:proofErr w:type="gramEnd"/>
      <w:r w:rsidR="00AF0E45">
        <w:rPr>
          <w:sz w:val="24"/>
          <w:szCs w:val="24"/>
        </w:rPr>
        <w:t xml:space="preserve"> the </w:t>
      </w:r>
      <w:proofErr w:type="spellStart"/>
      <w:r w:rsidR="00AF0E45">
        <w:rPr>
          <w:sz w:val="24"/>
          <w:szCs w:val="24"/>
        </w:rPr>
        <w:t>EqIA</w:t>
      </w:r>
      <w:proofErr w:type="spellEnd"/>
      <w:r w:rsidR="00AF0E45">
        <w:rPr>
          <w:sz w:val="24"/>
          <w:szCs w:val="24"/>
        </w:rPr>
        <w:t xml:space="preserve"> concentrates on explaining measures to ensure the voluntary assisted dying service is accessible to different ethnic groups and nationalities irrespective of language barriers. [p.13]</w:t>
      </w:r>
    </w:p>
    <w:p w14:paraId="08C06734" w14:textId="75C1DA90" w:rsidR="007E0266" w:rsidRDefault="007E0266">
      <w:pPr>
        <w:rPr>
          <w:b/>
          <w:bCs/>
          <w:sz w:val="24"/>
          <w:szCs w:val="24"/>
        </w:rPr>
      </w:pPr>
      <w:r>
        <w:rPr>
          <w:sz w:val="24"/>
          <w:szCs w:val="24"/>
        </w:rPr>
        <w:t>5.</w:t>
      </w:r>
      <w:r w:rsidR="00163169">
        <w:rPr>
          <w:sz w:val="24"/>
          <w:szCs w:val="24"/>
        </w:rPr>
        <w:t>4</w:t>
      </w:r>
      <w:r>
        <w:rPr>
          <w:sz w:val="24"/>
          <w:szCs w:val="24"/>
        </w:rPr>
        <w:t xml:space="preserve"> </w:t>
      </w:r>
      <w:r w:rsidRPr="0026415F">
        <w:rPr>
          <w:b/>
          <w:bCs/>
          <w:sz w:val="24"/>
          <w:szCs w:val="24"/>
        </w:rPr>
        <w:t>SOCIO-ECONOMIC</w:t>
      </w:r>
      <w:r w:rsidR="0026415F" w:rsidRPr="0026415F">
        <w:rPr>
          <w:b/>
          <w:bCs/>
          <w:sz w:val="24"/>
          <w:szCs w:val="24"/>
        </w:rPr>
        <w:t xml:space="preserve"> </w:t>
      </w:r>
      <w:r w:rsidR="00AF0E45">
        <w:rPr>
          <w:b/>
          <w:bCs/>
          <w:sz w:val="24"/>
          <w:szCs w:val="24"/>
        </w:rPr>
        <w:t>BACKGROUND</w:t>
      </w:r>
    </w:p>
    <w:p w14:paraId="48476D8C" w14:textId="6D3EA5B5" w:rsidR="006763B6" w:rsidRDefault="006763B6">
      <w:pPr>
        <w:rPr>
          <w:sz w:val="24"/>
          <w:szCs w:val="24"/>
        </w:rPr>
      </w:pPr>
      <w:r w:rsidRPr="006763B6">
        <w:rPr>
          <w:sz w:val="24"/>
          <w:szCs w:val="24"/>
        </w:rPr>
        <w:t>5.</w:t>
      </w:r>
      <w:r w:rsidR="00163169">
        <w:rPr>
          <w:sz w:val="24"/>
          <w:szCs w:val="24"/>
        </w:rPr>
        <w:t>4</w:t>
      </w:r>
      <w:r w:rsidRPr="006763B6">
        <w:rPr>
          <w:sz w:val="24"/>
          <w:szCs w:val="24"/>
        </w:rPr>
        <w:t xml:space="preserve">.1 </w:t>
      </w:r>
      <w:r>
        <w:rPr>
          <w:sz w:val="24"/>
          <w:szCs w:val="24"/>
        </w:rPr>
        <w:t xml:space="preserve">The </w:t>
      </w:r>
      <w:proofErr w:type="spellStart"/>
      <w:r>
        <w:rPr>
          <w:sz w:val="24"/>
          <w:szCs w:val="24"/>
        </w:rPr>
        <w:t>EqIA</w:t>
      </w:r>
      <w:proofErr w:type="spellEnd"/>
      <w:r>
        <w:rPr>
          <w:sz w:val="24"/>
          <w:szCs w:val="24"/>
        </w:rPr>
        <w:t xml:space="preserve"> fails to mention that people from lower income groups are less likely to be aware of or to </w:t>
      </w:r>
      <w:r w:rsidR="0012479A">
        <w:rPr>
          <w:sz w:val="24"/>
          <w:szCs w:val="24"/>
        </w:rPr>
        <w:t>access</w:t>
      </w:r>
      <w:r>
        <w:rPr>
          <w:sz w:val="24"/>
          <w:szCs w:val="24"/>
        </w:rPr>
        <w:t xml:space="preserve"> palliative care services.</w:t>
      </w:r>
      <w:r w:rsidR="0012479A">
        <w:rPr>
          <w:rStyle w:val="FootnoteReference"/>
          <w:sz w:val="24"/>
          <w:szCs w:val="24"/>
        </w:rPr>
        <w:footnoteReference w:id="20"/>
      </w:r>
      <w:r>
        <w:rPr>
          <w:sz w:val="24"/>
          <w:szCs w:val="24"/>
        </w:rPr>
        <w:t xml:space="preserve"> </w:t>
      </w:r>
    </w:p>
    <w:p w14:paraId="69D1CCC6" w14:textId="6F69AD3B" w:rsidR="006763B6" w:rsidRDefault="006763B6">
      <w:pPr>
        <w:rPr>
          <w:sz w:val="24"/>
          <w:szCs w:val="24"/>
        </w:rPr>
      </w:pPr>
      <w:r>
        <w:rPr>
          <w:sz w:val="24"/>
          <w:szCs w:val="24"/>
        </w:rPr>
        <w:t>5.</w:t>
      </w:r>
      <w:r w:rsidR="00163169">
        <w:rPr>
          <w:sz w:val="24"/>
          <w:szCs w:val="24"/>
        </w:rPr>
        <w:t>4</w:t>
      </w:r>
      <w:r>
        <w:rPr>
          <w:sz w:val="24"/>
          <w:szCs w:val="24"/>
        </w:rPr>
        <w:t xml:space="preserve">.2 The </w:t>
      </w:r>
      <w:proofErr w:type="spellStart"/>
      <w:r>
        <w:rPr>
          <w:sz w:val="24"/>
          <w:szCs w:val="24"/>
        </w:rPr>
        <w:t>EqIA</w:t>
      </w:r>
      <w:proofErr w:type="spellEnd"/>
      <w:r>
        <w:rPr>
          <w:sz w:val="24"/>
          <w:szCs w:val="24"/>
        </w:rPr>
        <w:t xml:space="preserve"> includes mitigations such as provision of accessible information to ensure equal access to the assisted dying service. It does not </w:t>
      </w:r>
      <w:r w:rsidR="0012479A">
        <w:rPr>
          <w:sz w:val="24"/>
          <w:szCs w:val="24"/>
        </w:rPr>
        <w:t>provide for the provision of</w:t>
      </w:r>
      <w:r>
        <w:rPr>
          <w:sz w:val="24"/>
          <w:szCs w:val="24"/>
        </w:rPr>
        <w:t xml:space="preserve"> accessible information about </w:t>
      </w:r>
      <w:r w:rsidR="0012479A">
        <w:rPr>
          <w:sz w:val="24"/>
          <w:szCs w:val="24"/>
        </w:rPr>
        <w:t>alternative</w:t>
      </w:r>
      <w:r>
        <w:rPr>
          <w:sz w:val="24"/>
          <w:szCs w:val="24"/>
        </w:rPr>
        <w:t xml:space="preserve"> options.</w:t>
      </w:r>
    </w:p>
    <w:p w14:paraId="400EBBA5" w14:textId="6CBBD189" w:rsidR="00163169" w:rsidRDefault="00163169">
      <w:pPr>
        <w:rPr>
          <w:sz w:val="24"/>
          <w:szCs w:val="24"/>
        </w:rPr>
      </w:pPr>
      <w:r>
        <w:rPr>
          <w:sz w:val="24"/>
          <w:szCs w:val="24"/>
        </w:rPr>
        <w:t xml:space="preserve">5.4.3 The </w:t>
      </w:r>
      <w:proofErr w:type="spellStart"/>
      <w:r>
        <w:rPr>
          <w:sz w:val="24"/>
          <w:szCs w:val="24"/>
        </w:rPr>
        <w:t>EqIA</w:t>
      </w:r>
      <w:proofErr w:type="spellEnd"/>
      <w:r>
        <w:rPr>
          <w:sz w:val="24"/>
          <w:szCs w:val="24"/>
        </w:rPr>
        <w:t xml:space="preserve"> omits mention of poverty as creating a risk factor for those who have terminal conditions and are finding life unbearable not due to that terminal condition but due to living in conditions of unmet </w:t>
      </w:r>
      <w:r w:rsidR="0012479A">
        <w:rPr>
          <w:sz w:val="24"/>
          <w:szCs w:val="24"/>
        </w:rPr>
        <w:t xml:space="preserve">socio-economic </w:t>
      </w:r>
      <w:r>
        <w:rPr>
          <w:sz w:val="24"/>
          <w:szCs w:val="24"/>
        </w:rPr>
        <w:t>need.</w:t>
      </w:r>
    </w:p>
    <w:p w14:paraId="21E887FA" w14:textId="654B8783" w:rsidR="00163169" w:rsidRDefault="00163169">
      <w:pPr>
        <w:rPr>
          <w:sz w:val="24"/>
          <w:szCs w:val="24"/>
        </w:rPr>
      </w:pPr>
      <w:r>
        <w:rPr>
          <w:sz w:val="24"/>
          <w:szCs w:val="24"/>
        </w:rPr>
        <w:t>5.</w:t>
      </w:r>
      <w:r w:rsidR="00E7708E">
        <w:rPr>
          <w:sz w:val="24"/>
          <w:szCs w:val="24"/>
        </w:rPr>
        <w:t>4</w:t>
      </w:r>
      <w:r>
        <w:rPr>
          <w:sz w:val="24"/>
          <w:szCs w:val="24"/>
        </w:rPr>
        <w:t>.</w:t>
      </w:r>
      <w:r w:rsidR="0012479A">
        <w:rPr>
          <w:sz w:val="24"/>
          <w:szCs w:val="24"/>
        </w:rPr>
        <w:t>4</w:t>
      </w:r>
      <w:r>
        <w:rPr>
          <w:sz w:val="24"/>
          <w:szCs w:val="24"/>
        </w:rPr>
        <w:t xml:space="preserve"> Deaf and Disabled people are at particular risk from this due to high rates of disability-related poverty. </w:t>
      </w:r>
    </w:p>
    <w:p w14:paraId="41427FBA" w14:textId="51AA3C01" w:rsidR="00163169" w:rsidRDefault="00163169">
      <w:pPr>
        <w:rPr>
          <w:sz w:val="24"/>
          <w:szCs w:val="24"/>
        </w:rPr>
      </w:pPr>
      <w:r>
        <w:rPr>
          <w:sz w:val="24"/>
          <w:szCs w:val="24"/>
        </w:rPr>
        <w:t>5.</w:t>
      </w:r>
      <w:r w:rsidR="00E7708E">
        <w:rPr>
          <w:sz w:val="24"/>
          <w:szCs w:val="24"/>
        </w:rPr>
        <w:t>4</w:t>
      </w:r>
      <w:r>
        <w:rPr>
          <w:sz w:val="24"/>
          <w:szCs w:val="24"/>
        </w:rPr>
        <w:t>.</w:t>
      </w:r>
      <w:r w:rsidR="0012479A">
        <w:rPr>
          <w:sz w:val="24"/>
          <w:szCs w:val="24"/>
        </w:rPr>
        <w:t>5</w:t>
      </w:r>
      <w:r>
        <w:rPr>
          <w:sz w:val="24"/>
          <w:szCs w:val="24"/>
        </w:rPr>
        <w:t xml:space="preserve"> Even before the cost-of-living crisis, disability-related poverty was found to account for more than half of all poverty in the UK.</w:t>
      </w:r>
      <w:r w:rsidR="00AD2AA7">
        <w:rPr>
          <w:rStyle w:val="FootnoteReference"/>
          <w:sz w:val="24"/>
          <w:szCs w:val="24"/>
        </w:rPr>
        <w:footnoteReference w:id="21"/>
      </w:r>
      <w:r>
        <w:rPr>
          <w:sz w:val="24"/>
          <w:szCs w:val="24"/>
        </w:rPr>
        <w:t xml:space="preserve"> This situation will become much worse once </w:t>
      </w:r>
      <w:r w:rsidR="004A0DC3">
        <w:rPr>
          <w:sz w:val="24"/>
          <w:szCs w:val="24"/>
        </w:rPr>
        <w:t>more than</w:t>
      </w:r>
      <w:r>
        <w:rPr>
          <w:sz w:val="24"/>
          <w:szCs w:val="24"/>
        </w:rPr>
        <w:t xml:space="preserve"> 350,000 </w:t>
      </w:r>
      <w:r w:rsidR="004A0DC3">
        <w:rPr>
          <w:sz w:val="24"/>
          <w:szCs w:val="24"/>
        </w:rPr>
        <w:t xml:space="preserve">households containing a Disabled person </w:t>
      </w:r>
      <w:r>
        <w:rPr>
          <w:sz w:val="24"/>
          <w:szCs w:val="24"/>
        </w:rPr>
        <w:t>are pushed into poverty under current government proposals.</w:t>
      </w:r>
      <w:r w:rsidR="004A0DC3">
        <w:rPr>
          <w:rStyle w:val="FootnoteReference"/>
          <w:sz w:val="24"/>
          <w:szCs w:val="24"/>
        </w:rPr>
        <w:footnoteReference w:id="22"/>
      </w:r>
    </w:p>
    <w:p w14:paraId="59A66508" w14:textId="75CA6506" w:rsidR="00145CF6" w:rsidRDefault="008301A7">
      <w:pPr>
        <w:rPr>
          <w:sz w:val="24"/>
          <w:szCs w:val="24"/>
        </w:rPr>
      </w:pPr>
      <w:r>
        <w:rPr>
          <w:sz w:val="24"/>
          <w:szCs w:val="24"/>
        </w:rPr>
        <w:t>5.</w:t>
      </w:r>
      <w:r w:rsidR="00163169">
        <w:rPr>
          <w:sz w:val="24"/>
          <w:szCs w:val="24"/>
        </w:rPr>
        <w:t>5</w:t>
      </w:r>
      <w:r>
        <w:rPr>
          <w:sz w:val="24"/>
          <w:szCs w:val="24"/>
        </w:rPr>
        <w:t xml:space="preserve"> </w:t>
      </w:r>
      <w:r w:rsidR="00145CF6" w:rsidRPr="0026415F">
        <w:rPr>
          <w:b/>
          <w:bCs/>
          <w:sz w:val="24"/>
          <w:szCs w:val="24"/>
        </w:rPr>
        <w:t>WOMEN</w:t>
      </w:r>
    </w:p>
    <w:p w14:paraId="4973D6FA" w14:textId="28C3729C" w:rsidR="006B3ED0" w:rsidRDefault="008301A7">
      <w:pPr>
        <w:rPr>
          <w:sz w:val="24"/>
          <w:szCs w:val="24"/>
        </w:rPr>
      </w:pPr>
      <w:r>
        <w:rPr>
          <w:sz w:val="24"/>
          <w:szCs w:val="24"/>
        </w:rPr>
        <w:t>5.</w:t>
      </w:r>
      <w:r w:rsidR="00E7708E">
        <w:rPr>
          <w:sz w:val="24"/>
          <w:szCs w:val="24"/>
        </w:rPr>
        <w:t>5</w:t>
      </w:r>
      <w:r>
        <w:rPr>
          <w:sz w:val="24"/>
          <w:szCs w:val="24"/>
        </w:rPr>
        <w:t xml:space="preserve">.1 </w:t>
      </w:r>
      <w:r w:rsidR="006B3ED0">
        <w:rPr>
          <w:sz w:val="24"/>
          <w:szCs w:val="24"/>
        </w:rPr>
        <w:t>The</w:t>
      </w:r>
      <w:r w:rsidR="00AF0E45">
        <w:rPr>
          <w:sz w:val="24"/>
          <w:szCs w:val="24"/>
        </w:rPr>
        <w:t xml:space="preserve"> </w:t>
      </w:r>
      <w:proofErr w:type="spellStart"/>
      <w:r w:rsidR="00AF0E45">
        <w:rPr>
          <w:sz w:val="24"/>
          <w:szCs w:val="24"/>
        </w:rPr>
        <w:t>EqIA</w:t>
      </w:r>
      <w:proofErr w:type="spellEnd"/>
      <w:r w:rsidR="00AF0E45">
        <w:rPr>
          <w:sz w:val="24"/>
          <w:szCs w:val="24"/>
        </w:rPr>
        <w:t xml:space="preserve"> records that women disproportionately provide unpaid and end of life care</w:t>
      </w:r>
      <w:r w:rsidR="00760761">
        <w:rPr>
          <w:sz w:val="24"/>
          <w:szCs w:val="24"/>
        </w:rPr>
        <w:t xml:space="preserve"> [p.12]</w:t>
      </w:r>
      <w:r w:rsidR="00AF0E45">
        <w:rPr>
          <w:sz w:val="24"/>
          <w:szCs w:val="24"/>
        </w:rPr>
        <w:t xml:space="preserve"> but fails to </w:t>
      </w:r>
      <w:r w:rsidR="00760761">
        <w:rPr>
          <w:sz w:val="24"/>
          <w:szCs w:val="24"/>
        </w:rPr>
        <w:t xml:space="preserve">mention the greater risk of either explicit or indirect coercion that this bill poses to women arising from disparity for situations where women become unable to continue </w:t>
      </w:r>
      <w:r w:rsidR="006B3ED0">
        <w:rPr>
          <w:sz w:val="24"/>
          <w:szCs w:val="24"/>
        </w:rPr>
        <w:t>their caring responsibilities within the family</w:t>
      </w:r>
      <w:r w:rsidR="0031790C">
        <w:rPr>
          <w:sz w:val="24"/>
          <w:szCs w:val="24"/>
        </w:rPr>
        <w:t xml:space="preserve"> due to terminal illness</w:t>
      </w:r>
      <w:r w:rsidR="00760761">
        <w:rPr>
          <w:sz w:val="24"/>
          <w:szCs w:val="24"/>
        </w:rPr>
        <w:t xml:space="preserve"> or a </w:t>
      </w:r>
      <w:proofErr w:type="gramStart"/>
      <w:r w:rsidR="00760761">
        <w:rPr>
          <w:sz w:val="24"/>
          <w:szCs w:val="24"/>
        </w:rPr>
        <w:t>neurodegenerative conditions</w:t>
      </w:r>
      <w:proofErr w:type="gramEnd"/>
      <w:r w:rsidR="0031790C">
        <w:rPr>
          <w:sz w:val="24"/>
          <w:szCs w:val="24"/>
        </w:rPr>
        <w:t xml:space="preserve">. </w:t>
      </w:r>
      <w:r w:rsidR="006B3ED0">
        <w:rPr>
          <w:sz w:val="24"/>
          <w:szCs w:val="24"/>
        </w:rPr>
        <w:t xml:space="preserve"> </w:t>
      </w:r>
    </w:p>
    <w:p w14:paraId="72080A5F" w14:textId="5FA0640E" w:rsidR="007E0266" w:rsidRDefault="007E0266">
      <w:pPr>
        <w:rPr>
          <w:sz w:val="24"/>
          <w:szCs w:val="24"/>
        </w:rPr>
      </w:pPr>
      <w:r>
        <w:rPr>
          <w:sz w:val="24"/>
          <w:szCs w:val="24"/>
        </w:rPr>
        <w:lastRenderedPageBreak/>
        <w:t>5.</w:t>
      </w:r>
      <w:r w:rsidR="00E7708E">
        <w:rPr>
          <w:sz w:val="24"/>
          <w:szCs w:val="24"/>
        </w:rPr>
        <w:t>5</w:t>
      </w:r>
      <w:r>
        <w:rPr>
          <w:sz w:val="24"/>
          <w:szCs w:val="24"/>
        </w:rPr>
        <w:t xml:space="preserve">.2 The </w:t>
      </w:r>
      <w:proofErr w:type="spellStart"/>
      <w:r>
        <w:rPr>
          <w:sz w:val="24"/>
          <w:szCs w:val="24"/>
        </w:rPr>
        <w:t>EqIA</w:t>
      </w:r>
      <w:proofErr w:type="spellEnd"/>
      <w:r>
        <w:rPr>
          <w:sz w:val="24"/>
          <w:szCs w:val="24"/>
        </w:rPr>
        <w:t xml:space="preserve"> </w:t>
      </w:r>
      <w:r w:rsidR="00760761">
        <w:rPr>
          <w:sz w:val="24"/>
          <w:szCs w:val="24"/>
        </w:rPr>
        <w:t>references that women are more likely to be victims of domestic abuse [p.12] but</w:t>
      </w:r>
      <w:r w:rsidR="004A0DC3">
        <w:rPr>
          <w:sz w:val="24"/>
          <w:szCs w:val="24"/>
        </w:rPr>
        <w:t xml:space="preserve"> </w:t>
      </w:r>
      <w:r>
        <w:rPr>
          <w:sz w:val="24"/>
          <w:szCs w:val="24"/>
        </w:rPr>
        <w:t xml:space="preserve">fails to mentioned that women experiencing </w:t>
      </w:r>
      <w:r w:rsidR="004A0DC3">
        <w:rPr>
          <w:sz w:val="24"/>
          <w:szCs w:val="24"/>
        </w:rPr>
        <w:t xml:space="preserve">abuse </w:t>
      </w:r>
      <w:r>
        <w:rPr>
          <w:sz w:val="24"/>
          <w:szCs w:val="24"/>
        </w:rPr>
        <w:t>are mo</w:t>
      </w:r>
      <w:r w:rsidR="004A0DC3">
        <w:rPr>
          <w:sz w:val="24"/>
          <w:szCs w:val="24"/>
        </w:rPr>
        <w:t>re</w:t>
      </w:r>
      <w:r>
        <w:rPr>
          <w:sz w:val="24"/>
          <w:szCs w:val="24"/>
        </w:rPr>
        <w:t xml:space="preserve"> likely to die by </w:t>
      </w:r>
      <w:r w:rsidR="004A0DC3">
        <w:rPr>
          <w:sz w:val="24"/>
          <w:szCs w:val="24"/>
        </w:rPr>
        <w:t>suicide than by homicide</w:t>
      </w:r>
      <w:r>
        <w:rPr>
          <w:sz w:val="24"/>
          <w:szCs w:val="24"/>
        </w:rPr>
        <w:t>.</w:t>
      </w:r>
      <w:r w:rsidR="004A0DC3">
        <w:rPr>
          <w:rStyle w:val="FootnoteReference"/>
          <w:sz w:val="24"/>
          <w:szCs w:val="24"/>
        </w:rPr>
        <w:footnoteReference w:id="23"/>
      </w:r>
      <w:r w:rsidR="00760761">
        <w:rPr>
          <w:sz w:val="24"/>
          <w:szCs w:val="24"/>
        </w:rPr>
        <w:t xml:space="preserve"> This is important within the context of the bill.</w:t>
      </w:r>
      <w:r>
        <w:rPr>
          <w:sz w:val="24"/>
          <w:szCs w:val="24"/>
        </w:rPr>
        <w:t xml:space="preserve"> </w:t>
      </w:r>
    </w:p>
    <w:p w14:paraId="484FF8BE" w14:textId="672B1B3B" w:rsidR="007E0266" w:rsidRDefault="007E0266">
      <w:pPr>
        <w:rPr>
          <w:sz w:val="24"/>
          <w:szCs w:val="24"/>
        </w:rPr>
      </w:pPr>
      <w:r>
        <w:rPr>
          <w:sz w:val="24"/>
          <w:szCs w:val="24"/>
        </w:rPr>
        <w:t>5.</w:t>
      </w:r>
      <w:r w:rsidR="00E7708E">
        <w:rPr>
          <w:sz w:val="24"/>
          <w:szCs w:val="24"/>
        </w:rPr>
        <w:t>5</w:t>
      </w:r>
      <w:r>
        <w:rPr>
          <w:sz w:val="24"/>
          <w:szCs w:val="24"/>
        </w:rPr>
        <w:t xml:space="preserve">.3 Detecting that someone is experiencing suicidality not as the result of their terminal conditions but as the result of domestic abuse is extremely difficult to detect, according to professionals with expertise in this area. </w:t>
      </w:r>
    </w:p>
    <w:p w14:paraId="61C84485" w14:textId="3069BC58" w:rsidR="007E0266" w:rsidRDefault="007E0266">
      <w:pPr>
        <w:rPr>
          <w:sz w:val="24"/>
          <w:szCs w:val="24"/>
        </w:rPr>
      </w:pPr>
      <w:r>
        <w:rPr>
          <w:sz w:val="24"/>
          <w:szCs w:val="24"/>
        </w:rPr>
        <w:t>5.</w:t>
      </w:r>
      <w:r w:rsidR="00E7708E">
        <w:rPr>
          <w:sz w:val="24"/>
          <w:szCs w:val="24"/>
        </w:rPr>
        <w:t>5</w:t>
      </w:r>
      <w:r>
        <w:rPr>
          <w:sz w:val="24"/>
          <w:szCs w:val="24"/>
        </w:rPr>
        <w:t xml:space="preserve">.4 </w:t>
      </w:r>
      <w:r w:rsidR="00760761">
        <w:rPr>
          <w:sz w:val="24"/>
          <w:szCs w:val="24"/>
        </w:rPr>
        <w:t xml:space="preserve">The </w:t>
      </w:r>
      <w:proofErr w:type="spellStart"/>
      <w:r w:rsidR="00760761">
        <w:rPr>
          <w:sz w:val="24"/>
          <w:szCs w:val="24"/>
        </w:rPr>
        <w:t>EqIA</w:t>
      </w:r>
      <w:proofErr w:type="spellEnd"/>
      <w:r w:rsidR="00760761">
        <w:rPr>
          <w:sz w:val="24"/>
          <w:szCs w:val="24"/>
        </w:rPr>
        <w:t xml:space="preserve"> describes the role of the multi-disciplinary panel as a safeguard against coercion but, as above, the strength of this safeguard is severely limited by not having it at the very beginning of the application process.</w:t>
      </w:r>
    </w:p>
    <w:p w14:paraId="3EDFD765" w14:textId="7DDEC1CB" w:rsidR="00792C02" w:rsidRDefault="00D955A6">
      <w:pPr>
        <w:rPr>
          <w:sz w:val="24"/>
          <w:szCs w:val="24"/>
        </w:rPr>
      </w:pPr>
      <w:r>
        <w:rPr>
          <w:sz w:val="24"/>
          <w:szCs w:val="24"/>
        </w:rPr>
        <w:t>5.</w:t>
      </w:r>
      <w:r w:rsidR="00E7708E">
        <w:rPr>
          <w:sz w:val="24"/>
          <w:szCs w:val="24"/>
        </w:rPr>
        <w:t>6</w:t>
      </w:r>
      <w:r>
        <w:rPr>
          <w:sz w:val="24"/>
          <w:szCs w:val="24"/>
        </w:rPr>
        <w:t xml:space="preserve"> </w:t>
      </w:r>
      <w:r w:rsidR="00792C02" w:rsidRPr="002847A7">
        <w:rPr>
          <w:b/>
          <w:bCs/>
          <w:sz w:val="24"/>
          <w:szCs w:val="24"/>
        </w:rPr>
        <w:t>INTERSECTIONAL</w:t>
      </w:r>
      <w:r w:rsidR="00A73699" w:rsidRPr="002847A7">
        <w:rPr>
          <w:b/>
          <w:bCs/>
          <w:sz w:val="24"/>
          <w:szCs w:val="24"/>
        </w:rPr>
        <w:t xml:space="preserve"> IMPACTS</w:t>
      </w:r>
    </w:p>
    <w:p w14:paraId="1E7C640D" w14:textId="42572AED" w:rsidR="00E7708E" w:rsidRPr="002847A7" w:rsidRDefault="00E7708E">
      <w:pPr>
        <w:rPr>
          <w:b/>
          <w:bCs/>
          <w:sz w:val="24"/>
          <w:szCs w:val="24"/>
        </w:rPr>
      </w:pPr>
      <w:r>
        <w:rPr>
          <w:sz w:val="24"/>
          <w:szCs w:val="24"/>
        </w:rPr>
        <w:t>5.6.</w:t>
      </w:r>
      <w:r w:rsidR="00066EB3">
        <w:rPr>
          <w:sz w:val="24"/>
          <w:szCs w:val="24"/>
        </w:rPr>
        <w:t>1</w:t>
      </w:r>
      <w:r>
        <w:rPr>
          <w:sz w:val="24"/>
          <w:szCs w:val="24"/>
        </w:rPr>
        <w:t xml:space="preserve"> </w:t>
      </w:r>
      <w:r w:rsidRPr="002847A7">
        <w:rPr>
          <w:b/>
          <w:bCs/>
          <w:sz w:val="24"/>
          <w:szCs w:val="24"/>
        </w:rPr>
        <w:t>People who are LGBTQ+ and have mental health conditions</w:t>
      </w:r>
    </w:p>
    <w:p w14:paraId="2B04DD8A" w14:textId="0AA83BF3" w:rsidR="00E7708E" w:rsidRDefault="00E7708E">
      <w:pPr>
        <w:rPr>
          <w:sz w:val="24"/>
          <w:szCs w:val="24"/>
        </w:rPr>
      </w:pPr>
      <w:r>
        <w:rPr>
          <w:sz w:val="24"/>
          <w:szCs w:val="24"/>
        </w:rPr>
        <w:t>5.6.</w:t>
      </w:r>
      <w:r w:rsidR="00066EB3">
        <w:rPr>
          <w:sz w:val="24"/>
          <w:szCs w:val="24"/>
        </w:rPr>
        <w:t>1</w:t>
      </w:r>
      <w:r>
        <w:rPr>
          <w:sz w:val="24"/>
          <w:szCs w:val="24"/>
        </w:rPr>
        <w:t>.1 People who are LGBTQ+ are statistically more likely to live with mental distress and suicidal ideation.</w:t>
      </w:r>
      <w:r w:rsidR="004A0DC3">
        <w:rPr>
          <w:rStyle w:val="FootnoteReference"/>
          <w:sz w:val="24"/>
          <w:szCs w:val="24"/>
        </w:rPr>
        <w:footnoteReference w:id="24"/>
      </w:r>
      <w:r w:rsidR="004A0DC3">
        <w:rPr>
          <w:sz w:val="24"/>
          <w:szCs w:val="24"/>
        </w:rPr>
        <w:t xml:space="preserve"> </w:t>
      </w:r>
      <w:r>
        <w:rPr>
          <w:sz w:val="24"/>
          <w:szCs w:val="24"/>
        </w:rPr>
        <w:t xml:space="preserve">This is not </w:t>
      </w:r>
      <w:r w:rsidR="004A0DC3">
        <w:rPr>
          <w:sz w:val="24"/>
          <w:szCs w:val="24"/>
        </w:rPr>
        <w:t>referenced</w:t>
      </w:r>
      <w:r>
        <w:rPr>
          <w:sz w:val="24"/>
          <w:szCs w:val="24"/>
        </w:rPr>
        <w:t xml:space="preserve"> within the </w:t>
      </w:r>
      <w:proofErr w:type="spellStart"/>
      <w:r>
        <w:rPr>
          <w:sz w:val="24"/>
          <w:szCs w:val="24"/>
        </w:rPr>
        <w:t>EqIA</w:t>
      </w:r>
      <w:proofErr w:type="spellEnd"/>
      <w:r>
        <w:rPr>
          <w:sz w:val="24"/>
          <w:szCs w:val="24"/>
        </w:rPr>
        <w:t>.</w:t>
      </w:r>
    </w:p>
    <w:p w14:paraId="3B132C27" w14:textId="04521746" w:rsidR="00E7708E" w:rsidRDefault="00E7708E">
      <w:pPr>
        <w:rPr>
          <w:sz w:val="24"/>
          <w:szCs w:val="24"/>
        </w:rPr>
      </w:pPr>
      <w:r>
        <w:rPr>
          <w:sz w:val="24"/>
          <w:szCs w:val="24"/>
        </w:rPr>
        <w:t>5.6.</w:t>
      </w:r>
      <w:r w:rsidR="00066EB3">
        <w:rPr>
          <w:sz w:val="24"/>
          <w:szCs w:val="24"/>
        </w:rPr>
        <w:t>1</w:t>
      </w:r>
      <w:r>
        <w:rPr>
          <w:sz w:val="24"/>
          <w:szCs w:val="24"/>
        </w:rPr>
        <w:t xml:space="preserve">.2 As above, the </w:t>
      </w:r>
      <w:proofErr w:type="spellStart"/>
      <w:r>
        <w:rPr>
          <w:sz w:val="24"/>
          <w:szCs w:val="24"/>
        </w:rPr>
        <w:t>EqIA</w:t>
      </w:r>
      <w:proofErr w:type="spellEnd"/>
      <w:r>
        <w:rPr>
          <w:sz w:val="24"/>
          <w:szCs w:val="24"/>
        </w:rPr>
        <w:t xml:space="preserve"> does mention that people who are LGBTQ+ are less likely to access palliative care services due to fear of discrimination.</w:t>
      </w:r>
    </w:p>
    <w:p w14:paraId="3555D0F1" w14:textId="0D110A9C" w:rsidR="00E7708E" w:rsidRDefault="00E7708E">
      <w:pPr>
        <w:rPr>
          <w:sz w:val="24"/>
          <w:szCs w:val="24"/>
        </w:rPr>
      </w:pPr>
      <w:r>
        <w:rPr>
          <w:sz w:val="24"/>
          <w:szCs w:val="24"/>
        </w:rPr>
        <w:t>5.6.</w:t>
      </w:r>
      <w:r w:rsidR="00066EB3">
        <w:rPr>
          <w:sz w:val="24"/>
          <w:szCs w:val="24"/>
        </w:rPr>
        <w:t>1</w:t>
      </w:r>
      <w:r>
        <w:rPr>
          <w:sz w:val="24"/>
          <w:szCs w:val="24"/>
        </w:rPr>
        <w:t xml:space="preserve">.3 This creates an intersectional impact with higher risk attached, yet </w:t>
      </w:r>
      <w:r w:rsidR="00995E01">
        <w:rPr>
          <w:sz w:val="24"/>
          <w:szCs w:val="24"/>
        </w:rPr>
        <w:t>neither this nor any specific mitigations are referenced.</w:t>
      </w:r>
    </w:p>
    <w:p w14:paraId="20788A1C" w14:textId="212D475B" w:rsidR="0026415F" w:rsidRDefault="00E7708E">
      <w:pPr>
        <w:rPr>
          <w:sz w:val="24"/>
          <w:szCs w:val="24"/>
        </w:rPr>
      </w:pPr>
      <w:r>
        <w:rPr>
          <w:sz w:val="24"/>
          <w:szCs w:val="24"/>
        </w:rPr>
        <w:t>5.6.</w:t>
      </w:r>
      <w:r w:rsidR="00066EB3">
        <w:rPr>
          <w:sz w:val="24"/>
          <w:szCs w:val="24"/>
        </w:rPr>
        <w:t>2</w:t>
      </w:r>
      <w:r>
        <w:rPr>
          <w:sz w:val="24"/>
          <w:szCs w:val="24"/>
        </w:rPr>
        <w:t xml:space="preserve"> </w:t>
      </w:r>
      <w:r w:rsidR="0026415F" w:rsidRPr="004A0DC3">
        <w:rPr>
          <w:b/>
          <w:bCs/>
          <w:sz w:val="24"/>
          <w:szCs w:val="24"/>
        </w:rPr>
        <w:t>People from racialised communities experiencing socio-economic disadvantage</w:t>
      </w:r>
    </w:p>
    <w:p w14:paraId="119111B0" w14:textId="247B26A2" w:rsidR="0026415F" w:rsidRDefault="00066EB3">
      <w:pPr>
        <w:rPr>
          <w:sz w:val="24"/>
          <w:szCs w:val="24"/>
        </w:rPr>
      </w:pPr>
      <w:r>
        <w:rPr>
          <w:sz w:val="24"/>
          <w:szCs w:val="24"/>
        </w:rPr>
        <w:t xml:space="preserve">5.6.2.1 </w:t>
      </w:r>
      <w:r w:rsidR="0026415F" w:rsidRPr="004A0DC3">
        <w:rPr>
          <w:sz w:val="24"/>
          <w:szCs w:val="24"/>
        </w:rPr>
        <w:t>People from racialised communities are at greater risk of poverty</w:t>
      </w:r>
      <w:r w:rsidR="0002326A">
        <w:rPr>
          <w:sz w:val="24"/>
          <w:szCs w:val="24"/>
        </w:rPr>
        <w:t>.</w:t>
      </w:r>
      <w:r w:rsidR="0002326A">
        <w:rPr>
          <w:rStyle w:val="FootnoteReference"/>
          <w:sz w:val="24"/>
          <w:szCs w:val="24"/>
        </w:rPr>
        <w:footnoteReference w:id="25"/>
      </w:r>
      <w:r w:rsidR="0026415F">
        <w:rPr>
          <w:sz w:val="24"/>
          <w:szCs w:val="24"/>
        </w:rPr>
        <w:t xml:space="preserve"> </w:t>
      </w:r>
    </w:p>
    <w:p w14:paraId="2F36A74E" w14:textId="503279A9" w:rsidR="0026415F" w:rsidRDefault="00066EB3">
      <w:pPr>
        <w:rPr>
          <w:sz w:val="24"/>
          <w:szCs w:val="24"/>
        </w:rPr>
      </w:pPr>
      <w:r>
        <w:rPr>
          <w:sz w:val="24"/>
          <w:szCs w:val="24"/>
        </w:rPr>
        <w:t xml:space="preserve">5.6.2.2 </w:t>
      </w:r>
      <w:r w:rsidR="0026415F">
        <w:rPr>
          <w:sz w:val="24"/>
          <w:szCs w:val="24"/>
        </w:rPr>
        <w:t>Both those from racialised communities and those who experience socio-economic disadvantage are less likely to be aware of or to access palliative care.</w:t>
      </w:r>
      <w:r w:rsidR="0002326A">
        <w:rPr>
          <w:rStyle w:val="FootnoteReference"/>
          <w:sz w:val="24"/>
          <w:szCs w:val="24"/>
        </w:rPr>
        <w:footnoteReference w:id="26"/>
      </w:r>
      <w:r w:rsidR="0026415F">
        <w:rPr>
          <w:sz w:val="24"/>
          <w:szCs w:val="24"/>
        </w:rPr>
        <w:t xml:space="preserve"> Th</w:t>
      </w:r>
      <w:r w:rsidR="00F973DF">
        <w:rPr>
          <w:sz w:val="24"/>
          <w:szCs w:val="24"/>
        </w:rPr>
        <w:t xml:space="preserve">is </w:t>
      </w:r>
      <w:r w:rsidR="0026415F">
        <w:rPr>
          <w:sz w:val="24"/>
          <w:szCs w:val="24"/>
        </w:rPr>
        <w:t xml:space="preserve">therefore </w:t>
      </w:r>
      <w:r w:rsidR="00F973DF">
        <w:rPr>
          <w:sz w:val="24"/>
          <w:szCs w:val="24"/>
        </w:rPr>
        <w:t>presents a</w:t>
      </w:r>
      <w:r w:rsidR="0026415F">
        <w:rPr>
          <w:sz w:val="24"/>
          <w:szCs w:val="24"/>
        </w:rPr>
        <w:t xml:space="preserve">n intersectional impact of heightened risk.  </w:t>
      </w:r>
    </w:p>
    <w:p w14:paraId="044CC418" w14:textId="274CE17A" w:rsidR="0026415F" w:rsidRDefault="00066EB3">
      <w:pPr>
        <w:rPr>
          <w:sz w:val="24"/>
          <w:szCs w:val="24"/>
        </w:rPr>
      </w:pPr>
      <w:r>
        <w:rPr>
          <w:sz w:val="24"/>
          <w:szCs w:val="24"/>
        </w:rPr>
        <w:t xml:space="preserve">5.6.2.3 </w:t>
      </w:r>
      <w:r w:rsidR="0026415F">
        <w:rPr>
          <w:sz w:val="24"/>
          <w:szCs w:val="24"/>
        </w:rPr>
        <w:t xml:space="preserve">The bill places a duty on doctors to explain all appropriate treatment options to applicants for assisted dying. A post code lottery already operates within palliative care with services in need of funding and making cuts. </w:t>
      </w:r>
    </w:p>
    <w:p w14:paraId="3E15CDE1" w14:textId="09E8A672" w:rsidR="0026415F" w:rsidRDefault="00066EB3">
      <w:pPr>
        <w:rPr>
          <w:sz w:val="24"/>
          <w:szCs w:val="24"/>
        </w:rPr>
      </w:pPr>
      <w:r>
        <w:rPr>
          <w:sz w:val="24"/>
          <w:szCs w:val="24"/>
        </w:rPr>
        <w:t xml:space="preserve">5.6.2.4 </w:t>
      </w:r>
      <w:r w:rsidR="0026415F">
        <w:rPr>
          <w:sz w:val="24"/>
          <w:szCs w:val="24"/>
        </w:rPr>
        <w:t>t is unclear how this duty will work when appropriate alternatives are not available in certain locations and does too little to minimise risk within the current climate.</w:t>
      </w:r>
    </w:p>
    <w:p w14:paraId="21BD33C2" w14:textId="42D01708" w:rsidR="0026415F" w:rsidRDefault="00066EB3">
      <w:pPr>
        <w:rPr>
          <w:sz w:val="24"/>
          <w:szCs w:val="24"/>
        </w:rPr>
      </w:pPr>
      <w:r>
        <w:rPr>
          <w:sz w:val="24"/>
          <w:szCs w:val="24"/>
        </w:rPr>
        <w:lastRenderedPageBreak/>
        <w:t xml:space="preserve">5.6.2.5 </w:t>
      </w:r>
      <w:r w:rsidR="0026415F">
        <w:rPr>
          <w:sz w:val="24"/>
          <w:szCs w:val="24"/>
        </w:rPr>
        <w:t xml:space="preserve">This is not discussed within the </w:t>
      </w:r>
      <w:proofErr w:type="spellStart"/>
      <w:r w:rsidR="0026415F">
        <w:rPr>
          <w:sz w:val="24"/>
          <w:szCs w:val="24"/>
        </w:rPr>
        <w:t>EqIA</w:t>
      </w:r>
      <w:proofErr w:type="spellEnd"/>
      <w:r w:rsidR="0026415F">
        <w:rPr>
          <w:sz w:val="24"/>
          <w:szCs w:val="24"/>
        </w:rPr>
        <w:t>.</w:t>
      </w:r>
    </w:p>
    <w:p w14:paraId="42CF3060" w14:textId="104FA6D3" w:rsidR="00066EB3" w:rsidRPr="002847A7" w:rsidRDefault="00066EB3" w:rsidP="00066EB3">
      <w:pPr>
        <w:rPr>
          <w:b/>
          <w:bCs/>
          <w:sz w:val="24"/>
          <w:szCs w:val="24"/>
        </w:rPr>
      </w:pPr>
      <w:r>
        <w:rPr>
          <w:sz w:val="24"/>
          <w:szCs w:val="24"/>
        </w:rPr>
        <w:t xml:space="preserve">5.6.3 </w:t>
      </w:r>
      <w:r w:rsidRPr="002847A7">
        <w:rPr>
          <w:b/>
          <w:bCs/>
          <w:sz w:val="24"/>
          <w:szCs w:val="24"/>
        </w:rPr>
        <w:t>Women facing socio-economic disadvantage</w:t>
      </w:r>
    </w:p>
    <w:p w14:paraId="217FB602" w14:textId="09048044" w:rsidR="00066EB3" w:rsidRDefault="00066EB3" w:rsidP="00066EB3">
      <w:pPr>
        <w:rPr>
          <w:sz w:val="24"/>
          <w:szCs w:val="24"/>
        </w:rPr>
      </w:pPr>
      <w:r>
        <w:rPr>
          <w:sz w:val="24"/>
          <w:szCs w:val="24"/>
        </w:rPr>
        <w:t>5.6.3.1 W</w:t>
      </w:r>
      <w:r w:rsidRPr="00995E01">
        <w:rPr>
          <w:sz w:val="24"/>
          <w:szCs w:val="24"/>
        </w:rPr>
        <w:t xml:space="preserve">omen who are poor are more likely to suffer domestic </w:t>
      </w:r>
      <w:proofErr w:type="gramStart"/>
      <w:r w:rsidRPr="00995E01">
        <w:rPr>
          <w:sz w:val="24"/>
          <w:szCs w:val="24"/>
        </w:rPr>
        <w:t>abuse,</w:t>
      </w:r>
      <w:proofErr w:type="gramEnd"/>
      <w:r w:rsidRPr="00995E01">
        <w:rPr>
          <w:sz w:val="24"/>
          <w:szCs w:val="24"/>
        </w:rPr>
        <w:t xml:space="preserve"> they suffer domestic abuse more often and are the victims of more types of abuse</w:t>
      </w:r>
      <w:r>
        <w:rPr>
          <w:sz w:val="24"/>
          <w:szCs w:val="24"/>
        </w:rPr>
        <w:t>.</w:t>
      </w:r>
      <w:r w:rsidR="0002326A">
        <w:rPr>
          <w:rStyle w:val="FootnoteReference"/>
          <w:sz w:val="24"/>
          <w:szCs w:val="24"/>
        </w:rPr>
        <w:footnoteReference w:id="27"/>
      </w:r>
    </w:p>
    <w:p w14:paraId="3B762A1E" w14:textId="3A992CEF" w:rsidR="00066EB3" w:rsidRDefault="00066EB3" w:rsidP="00066EB3">
      <w:pPr>
        <w:rPr>
          <w:sz w:val="24"/>
          <w:szCs w:val="24"/>
        </w:rPr>
      </w:pPr>
      <w:r>
        <w:rPr>
          <w:sz w:val="24"/>
          <w:szCs w:val="24"/>
        </w:rPr>
        <w:t>5.6.3.2 Th</w:t>
      </w:r>
      <w:r w:rsidR="0002326A">
        <w:rPr>
          <w:sz w:val="24"/>
          <w:szCs w:val="24"/>
        </w:rPr>
        <w:t>ere</w:t>
      </w:r>
      <w:r>
        <w:rPr>
          <w:sz w:val="24"/>
          <w:szCs w:val="24"/>
        </w:rPr>
        <w:t xml:space="preserve"> is therefore an intersectional impact creating enhanced risk </w:t>
      </w:r>
      <w:r w:rsidR="00F973DF">
        <w:rPr>
          <w:sz w:val="24"/>
          <w:szCs w:val="24"/>
        </w:rPr>
        <w:t xml:space="preserve">of coercion </w:t>
      </w:r>
      <w:r>
        <w:rPr>
          <w:sz w:val="24"/>
          <w:szCs w:val="24"/>
        </w:rPr>
        <w:t>for women facing socio-economic disadvantage.</w:t>
      </w:r>
    </w:p>
    <w:p w14:paraId="3F3A8E00" w14:textId="00C31A16" w:rsidR="00066EB3" w:rsidRDefault="00066EB3" w:rsidP="00066EB3">
      <w:pPr>
        <w:rPr>
          <w:sz w:val="24"/>
          <w:szCs w:val="24"/>
        </w:rPr>
      </w:pPr>
      <w:r>
        <w:rPr>
          <w:sz w:val="24"/>
          <w:szCs w:val="24"/>
        </w:rPr>
        <w:t>5.6.3.3 Th</w:t>
      </w:r>
      <w:r w:rsidR="00F973DF">
        <w:rPr>
          <w:sz w:val="24"/>
          <w:szCs w:val="24"/>
        </w:rPr>
        <w:t>is</w:t>
      </w:r>
      <w:r>
        <w:rPr>
          <w:sz w:val="24"/>
          <w:szCs w:val="24"/>
        </w:rPr>
        <w:t xml:space="preserve"> intersectional impact is even greater for Disabled women who are both more likely to live in poverty and to experience domestic abuse.</w:t>
      </w:r>
    </w:p>
    <w:p w14:paraId="44666C51" w14:textId="7364DE50" w:rsidR="00066EB3" w:rsidRDefault="00066EB3" w:rsidP="00066EB3">
      <w:pPr>
        <w:rPr>
          <w:sz w:val="24"/>
          <w:szCs w:val="24"/>
        </w:rPr>
      </w:pPr>
      <w:r>
        <w:rPr>
          <w:sz w:val="24"/>
          <w:szCs w:val="24"/>
        </w:rPr>
        <w:t xml:space="preserve">5.6.3.4 These </w:t>
      </w:r>
      <w:r w:rsidR="0002326A">
        <w:rPr>
          <w:sz w:val="24"/>
          <w:szCs w:val="24"/>
        </w:rPr>
        <w:t xml:space="preserve">intersectional </w:t>
      </w:r>
      <w:r>
        <w:rPr>
          <w:sz w:val="24"/>
          <w:szCs w:val="24"/>
        </w:rPr>
        <w:t xml:space="preserve">risks are not considered within the </w:t>
      </w:r>
      <w:proofErr w:type="spellStart"/>
      <w:r>
        <w:rPr>
          <w:sz w:val="24"/>
          <w:szCs w:val="24"/>
        </w:rPr>
        <w:t>EqIA</w:t>
      </w:r>
      <w:proofErr w:type="spellEnd"/>
      <w:r>
        <w:rPr>
          <w:sz w:val="24"/>
          <w:szCs w:val="24"/>
        </w:rPr>
        <w:t xml:space="preserve">. </w:t>
      </w:r>
    </w:p>
    <w:p w14:paraId="07DF11EA" w14:textId="4596AE7B" w:rsidR="00294264" w:rsidRPr="002847A7" w:rsidRDefault="00D955A6">
      <w:pPr>
        <w:rPr>
          <w:b/>
          <w:bCs/>
          <w:sz w:val="24"/>
          <w:szCs w:val="24"/>
        </w:rPr>
      </w:pPr>
      <w:r w:rsidRPr="002847A7">
        <w:rPr>
          <w:sz w:val="24"/>
          <w:szCs w:val="24"/>
        </w:rPr>
        <w:t>5.</w:t>
      </w:r>
      <w:r w:rsidR="00066EB3" w:rsidRPr="002847A7">
        <w:rPr>
          <w:sz w:val="24"/>
          <w:szCs w:val="24"/>
        </w:rPr>
        <w:t>7</w:t>
      </w:r>
      <w:r w:rsidRPr="002847A7">
        <w:rPr>
          <w:b/>
          <w:bCs/>
          <w:sz w:val="24"/>
          <w:szCs w:val="24"/>
        </w:rPr>
        <w:t xml:space="preserve"> </w:t>
      </w:r>
      <w:r w:rsidR="00294264" w:rsidRPr="002847A7">
        <w:rPr>
          <w:b/>
          <w:bCs/>
          <w:sz w:val="24"/>
          <w:szCs w:val="24"/>
        </w:rPr>
        <w:t>WIDER ADVERSE SOCIETAL IMPACTS</w:t>
      </w:r>
    </w:p>
    <w:p w14:paraId="1C9AF947" w14:textId="17F0AA45" w:rsidR="00294264" w:rsidRPr="002847A7" w:rsidRDefault="002847A7">
      <w:pPr>
        <w:rPr>
          <w:b/>
          <w:bCs/>
          <w:sz w:val="24"/>
          <w:szCs w:val="24"/>
        </w:rPr>
      </w:pPr>
      <w:r w:rsidRPr="002847A7">
        <w:rPr>
          <w:sz w:val="24"/>
          <w:szCs w:val="24"/>
        </w:rPr>
        <w:t>5.7.1</w:t>
      </w:r>
      <w:r w:rsidRPr="002847A7">
        <w:rPr>
          <w:b/>
          <w:bCs/>
          <w:sz w:val="24"/>
          <w:szCs w:val="24"/>
        </w:rPr>
        <w:t xml:space="preserve"> </w:t>
      </w:r>
      <w:r w:rsidR="00294264" w:rsidRPr="002847A7">
        <w:rPr>
          <w:b/>
          <w:bCs/>
          <w:sz w:val="24"/>
          <w:szCs w:val="24"/>
        </w:rPr>
        <w:t>Suicide across the population</w:t>
      </w:r>
    </w:p>
    <w:p w14:paraId="0E4BE4DB" w14:textId="32EA1BFD" w:rsidR="00294264" w:rsidRDefault="002847A7">
      <w:pPr>
        <w:rPr>
          <w:sz w:val="24"/>
          <w:szCs w:val="24"/>
        </w:rPr>
      </w:pPr>
      <w:r>
        <w:rPr>
          <w:sz w:val="24"/>
          <w:szCs w:val="24"/>
        </w:rPr>
        <w:t xml:space="preserve">5.7.1.1 </w:t>
      </w:r>
      <w:r w:rsidR="00294264">
        <w:rPr>
          <w:sz w:val="24"/>
          <w:szCs w:val="24"/>
        </w:rPr>
        <w:t xml:space="preserve">Although the available evidence </w:t>
      </w:r>
      <w:r w:rsidR="00F973DF">
        <w:rPr>
          <w:sz w:val="24"/>
          <w:szCs w:val="24"/>
        </w:rPr>
        <w:t xml:space="preserve">is limited </w:t>
      </w:r>
      <w:r w:rsidR="00294264">
        <w:rPr>
          <w:sz w:val="24"/>
          <w:szCs w:val="24"/>
        </w:rPr>
        <w:t>from jurisdictions where assisted dying has been legalised for those with terminal conditions, what does exist indicates that legalisation does not reduce non-assisted suicides even among those with terminal illness.</w:t>
      </w:r>
      <w:r w:rsidR="002F43FD">
        <w:rPr>
          <w:rStyle w:val="FootnoteReference"/>
          <w:sz w:val="24"/>
          <w:szCs w:val="24"/>
        </w:rPr>
        <w:footnoteReference w:id="28"/>
      </w:r>
      <w:r w:rsidR="00294264">
        <w:rPr>
          <w:sz w:val="24"/>
          <w:szCs w:val="24"/>
        </w:rPr>
        <w:t xml:space="preserve"> </w:t>
      </w:r>
    </w:p>
    <w:p w14:paraId="67F8225F" w14:textId="02BF510D" w:rsidR="00294264" w:rsidRDefault="002847A7">
      <w:pPr>
        <w:rPr>
          <w:sz w:val="24"/>
          <w:szCs w:val="24"/>
        </w:rPr>
      </w:pPr>
      <w:r>
        <w:rPr>
          <w:sz w:val="24"/>
          <w:szCs w:val="24"/>
        </w:rPr>
        <w:t xml:space="preserve">5.7.1.2 </w:t>
      </w:r>
      <w:r w:rsidR="00294264">
        <w:rPr>
          <w:sz w:val="24"/>
          <w:szCs w:val="24"/>
        </w:rPr>
        <w:t xml:space="preserve">Evidence from jurisdictions where </w:t>
      </w:r>
      <w:r w:rsidR="00F973DF">
        <w:rPr>
          <w:sz w:val="24"/>
          <w:szCs w:val="24"/>
        </w:rPr>
        <w:t xml:space="preserve">both </w:t>
      </w:r>
      <w:r w:rsidR="00294264">
        <w:rPr>
          <w:sz w:val="24"/>
          <w:szCs w:val="24"/>
        </w:rPr>
        <w:t xml:space="preserve">assisted dying and euthanasia </w:t>
      </w:r>
      <w:r w:rsidR="00E13EEF">
        <w:rPr>
          <w:sz w:val="24"/>
          <w:szCs w:val="24"/>
        </w:rPr>
        <w:t xml:space="preserve">have been legal for </w:t>
      </w:r>
      <w:proofErr w:type="gramStart"/>
      <w:r w:rsidR="00E13EEF">
        <w:rPr>
          <w:sz w:val="24"/>
          <w:szCs w:val="24"/>
        </w:rPr>
        <w:t>a number of</w:t>
      </w:r>
      <w:proofErr w:type="gramEnd"/>
      <w:r w:rsidR="00E13EEF">
        <w:rPr>
          <w:sz w:val="24"/>
          <w:szCs w:val="24"/>
        </w:rPr>
        <w:t xml:space="preserve"> ye</w:t>
      </w:r>
      <w:r w:rsidR="00F973DF">
        <w:rPr>
          <w:sz w:val="24"/>
          <w:szCs w:val="24"/>
        </w:rPr>
        <w:t>ars, such as Belgium and The Netherlands,</w:t>
      </w:r>
      <w:r w:rsidR="00294264">
        <w:rPr>
          <w:sz w:val="24"/>
          <w:szCs w:val="24"/>
        </w:rPr>
        <w:t xml:space="preserve"> show a</w:t>
      </w:r>
      <w:r w:rsidR="00E13EEF">
        <w:rPr>
          <w:sz w:val="24"/>
          <w:szCs w:val="24"/>
        </w:rPr>
        <w:t xml:space="preserve"> </w:t>
      </w:r>
      <w:r w:rsidR="00294264">
        <w:rPr>
          <w:sz w:val="24"/>
          <w:szCs w:val="24"/>
        </w:rPr>
        <w:t>higher incidence of</w:t>
      </w:r>
      <w:r w:rsidR="00F973DF">
        <w:rPr>
          <w:sz w:val="24"/>
          <w:szCs w:val="24"/>
        </w:rPr>
        <w:t xml:space="preserve"> non-assisted</w:t>
      </w:r>
      <w:r w:rsidR="00294264">
        <w:rPr>
          <w:sz w:val="24"/>
          <w:szCs w:val="24"/>
        </w:rPr>
        <w:t xml:space="preserve"> suicide per capita than </w:t>
      </w:r>
      <w:r w:rsidR="00E13EEF">
        <w:rPr>
          <w:sz w:val="24"/>
          <w:szCs w:val="24"/>
        </w:rPr>
        <w:t xml:space="preserve">in the United Kingdom. </w:t>
      </w:r>
      <w:r w:rsidR="00E13EEF">
        <w:rPr>
          <w:rStyle w:val="FootnoteReference"/>
          <w:sz w:val="24"/>
          <w:szCs w:val="24"/>
        </w:rPr>
        <w:footnoteReference w:id="29"/>
      </w:r>
    </w:p>
    <w:p w14:paraId="69D7BB60" w14:textId="7B9B005F" w:rsidR="00294264" w:rsidRDefault="002847A7">
      <w:pPr>
        <w:rPr>
          <w:sz w:val="24"/>
          <w:szCs w:val="24"/>
        </w:rPr>
      </w:pPr>
      <w:r>
        <w:rPr>
          <w:sz w:val="24"/>
          <w:szCs w:val="24"/>
        </w:rPr>
        <w:t xml:space="preserve">5.7.1.3 </w:t>
      </w:r>
      <w:r w:rsidR="00294264">
        <w:rPr>
          <w:sz w:val="24"/>
          <w:szCs w:val="24"/>
        </w:rPr>
        <w:t xml:space="preserve">One reason for this may be because legalisation normalises suicide. Suicide is known to have an endemic quality. </w:t>
      </w:r>
    </w:p>
    <w:p w14:paraId="456F8104" w14:textId="0FCFD69E" w:rsidR="00294264" w:rsidRDefault="002847A7">
      <w:pPr>
        <w:rPr>
          <w:sz w:val="24"/>
          <w:szCs w:val="24"/>
        </w:rPr>
      </w:pPr>
      <w:r>
        <w:rPr>
          <w:sz w:val="24"/>
          <w:szCs w:val="24"/>
        </w:rPr>
        <w:t xml:space="preserve">5.7.1.4 </w:t>
      </w:r>
      <w:r w:rsidR="00294264">
        <w:rPr>
          <w:sz w:val="24"/>
          <w:szCs w:val="24"/>
        </w:rPr>
        <w:t xml:space="preserve">Within the current context of escalating levels of mental distress among the UK population, </w:t>
      </w:r>
      <w:r w:rsidR="00F973DF">
        <w:rPr>
          <w:sz w:val="24"/>
          <w:szCs w:val="24"/>
        </w:rPr>
        <w:t>the</w:t>
      </w:r>
      <w:r w:rsidR="00294264">
        <w:rPr>
          <w:sz w:val="24"/>
          <w:szCs w:val="24"/>
        </w:rPr>
        <w:t xml:space="preserve"> risk </w:t>
      </w:r>
      <w:r w:rsidR="00F973DF">
        <w:rPr>
          <w:sz w:val="24"/>
          <w:szCs w:val="24"/>
        </w:rPr>
        <w:t xml:space="preserve">of increasing non-assisted suicide rates is a potential impact of legalisation </w:t>
      </w:r>
      <w:r w:rsidR="00294264">
        <w:rPr>
          <w:sz w:val="24"/>
          <w:szCs w:val="24"/>
        </w:rPr>
        <w:t xml:space="preserve">that </w:t>
      </w:r>
      <w:r w:rsidR="00F973DF">
        <w:rPr>
          <w:sz w:val="24"/>
          <w:szCs w:val="24"/>
        </w:rPr>
        <w:t xml:space="preserve">needs to be taken into serious consideration yet is absent from the </w:t>
      </w:r>
      <w:proofErr w:type="spellStart"/>
      <w:r w:rsidR="00F973DF">
        <w:rPr>
          <w:sz w:val="24"/>
          <w:szCs w:val="24"/>
        </w:rPr>
        <w:t>EqIA</w:t>
      </w:r>
      <w:proofErr w:type="spellEnd"/>
      <w:r w:rsidR="00F973DF">
        <w:rPr>
          <w:sz w:val="24"/>
          <w:szCs w:val="24"/>
        </w:rPr>
        <w:t>.</w:t>
      </w:r>
    </w:p>
    <w:p w14:paraId="5A2D51B3" w14:textId="258A04C2" w:rsidR="00294264" w:rsidRPr="00294264" w:rsidRDefault="002847A7">
      <w:pPr>
        <w:rPr>
          <w:b/>
          <w:bCs/>
          <w:sz w:val="24"/>
          <w:szCs w:val="24"/>
        </w:rPr>
      </w:pPr>
      <w:r w:rsidRPr="002847A7">
        <w:rPr>
          <w:sz w:val="24"/>
          <w:szCs w:val="24"/>
        </w:rPr>
        <w:t>5.7.2</w:t>
      </w:r>
      <w:r>
        <w:rPr>
          <w:b/>
          <w:bCs/>
          <w:sz w:val="24"/>
          <w:szCs w:val="24"/>
        </w:rPr>
        <w:t xml:space="preserve"> </w:t>
      </w:r>
      <w:r w:rsidR="00294264" w:rsidRPr="00294264">
        <w:rPr>
          <w:b/>
          <w:bCs/>
          <w:sz w:val="24"/>
          <w:szCs w:val="24"/>
        </w:rPr>
        <w:t xml:space="preserve">Disability hostility and hate crime </w:t>
      </w:r>
    </w:p>
    <w:p w14:paraId="10ABB7A8" w14:textId="68566215" w:rsidR="00E13EEF" w:rsidRDefault="002847A7">
      <w:pPr>
        <w:rPr>
          <w:sz w:val="24"/>
          <w:szCs w:val="24"/>
        </w:rPr>
      </w:pPr>
      <w:r>
        <w:rPr>
          <w:sz w:val="24"/>
          <w:szCs w:val="24"/>
        </w:rPr>
        <w:t xml:space="preserve">5.7.2.1 </w:t>
      </w:r>
      <w:r w:rsidR="006B3ED0">
        <w:rPr>
          <w:sz w:val="24"/>
          <w:szCs w:val="24"/>
        </w:rPr>
        <w:t>Both online and in person disability-motivated hostility and hate crime are an increasing problem.</w:t>
      </w:r>
      <w:r w:rsidR="00E13EEF">
        <w:rPr>
          <w:rStyle w:val="FootnoteReference"/>
          <w:sz w:val="24"/>
          <w:szCs w:val="24"/>
        </w:rPr>
        <w:footnoteReference w:id="30"/>
      </w:r>
      <w:r w:rsidR="006B3ED0">
        <w:rPr>
          <w:sz w:val="24"/>
          <w:szCs w:val="24"/>
        </w:rPr>
        <w:t xml:space="preserve"> </w:t>
      </w:r>
    </w:p>
    <w:p w14:paraId="028BE005" w14:textId="17F074CC" w:rsidR="006B3ED0" w:rsidRDefault="00E13EEF">
      <w:pPr>
        <w:rPr>
          <w:sz w:val="24"/>
          <w:szCs w:val="24"/>
        </w:rPr>
      </w:pPr>
      <w:r>
        <w:rPr>
          <w:sz w:val="24"/>
          <w:szCs w:val="24"/>
        </w:rPr>
        <w:t xml:space="preserve">5.7.2.2 </w:t>
      </w:r>
      <w:r w:rsidR="00F973DF">
        <w:rPr>
          <w:sz w:val="24"/>
          <w:szCs w:val="24"/>
        </w:rPr>
        <w:t>Hostile comments such as that Disabled people should have been aborted at birth are unfortunately common.</w:t>
      </w:r>
      <w:r>
        <w:rPr>
          <w:rStyle w:val="FootnoteReference"/>
          <w:sz w:val="24"/>
          <w:szCs w:val="24"/>
        </w:rPr>
        <w:footnoteReference w:id="31"/>
      </w:r>
    </w:p>
    <w:p w14:paraId="61B1A17F" w14:textId="467C6F27" w:rsidR="006B3ED0" w:rsidRDefault="002847A7">
      <w:pPr>
        <w:rPr>
          <w:sz w:val="24"/>
          <w:szCs w:val="24"/>
        </w:rPr>
      </w:pPr>
      <w:r>
        <w:rPr>
          <w:sz w:val="24"/>
          <w:szCs w:val="24"/>
        </w:rPr>
        <w:lastRenderedPageBreak/>
        <w:t>5.7.2.</w:t>
      </w:r>
      <w:r w:rsidR="00F973DF">
        <w:rPr>
          <w:sz w:val="24"/>
          <w:szCs w:val="24"/>
        </w:rPr>
        <w:t>3</w:t>
      </w:r>
      <w:r>
        <w:rPr>
          <w:sz w:val="24"/>
          <w:szCs w:val="24"/>
        </w:rPr>
        <w:t xml:space="preserve"> </w:t>
      </w:r>
      <w:r w:rsidR="006B3ED0">
        <w:rPr>
          <w:sz w:val="24"/>
          <w:szCs w:val="24"/>
        </w:rPr>
        <w:t>Disabled people from jurisdictions where assisted dying has been legalised report the emergence of a narrative that they are selfish for not seeking an assisted suicide/euthanasia when it is available to them and that by ending their lives early, they would be removing the additional pressure on public services that they are seen to represent.</w:t>
      </w:r>
      <w:r w:rsidR="00E13EEF">
        <w:rPr>
          <w:rStyle w:val="FootnoteReference"/>
          <w:sz w:val="24"/>
          <w:szCs w:val="24"/>
        </w:rPr>
        <w:footnoteReference w:id="32"/>
      </w:r>
    </w:p>
    <w:p w14:paraId="4ED59F78" w14:textId="058A2F7F" w:rsidR="00CD0F09" w:rsidRDefault="002847A7">
      <w:pPr>
        <w:rPr>
          <w:sz w:val="24"/>
          <w:szCs w:val="24"/>
        </w:rPr>
      </w:pPr>
      <w:r>
        <w:rPr>
          <w:sz w:val="24"/>
          <w:szCs w:val="24"/>
        </w:rPr>
        <w:t>5.7.2.</w:t>
      </w:r>
      <w:r w:rsidR="00F973DF">
        <w:rPr>
          <w:sz w:val="24"/>
          <w:szCs w:val="24"/>
        </w:rPr>
        <w:t>4</w:t>
      </w:r>
      <w:r>
        <w:rPr>
          <w:sz w:val="24"/>
          <w:szCs w:val="24"/>
        </w:rPr>
        <w:t xml:space="preserve"> </w:t>
      </w:r>
      <w:r w:rsidR="006B3ED0">
        <w:rPr>
          <w:sz w:val="24"/>
          <w:szCs w:val="24"/>
        </w:rPr>
        <w:t>Th</w:t>
      </w:r>
      <w:r w:rsidR="00F973DF">
        <w:rPr>
          <w:sz w:val="24"/>
          <w:szCs w:val="24"/>
        </w:rPr>
        <w:t xml:space="preserve">e risk of legalisation fuelling disability-related hostility and hate crime is not considered within the </w:t>
      </w:r>
      <w:proofErr w:type="spellStart"/>
      <w:r w:rsidR="00F973DF">
        <w:rPr>
          <w:sz w:val="24"/>
          <w:szCs w:val="24"/>
        </w:rPr>
        <w:t>EqIA</w:t>
      </w:r>
      <w:proofErr w:type="spellEnd"/>
      <w:r w:rsidR="00F973DF">
        <w:rPr>
          <w:sz w:val="24"/>
          <w:szCs w:val="24"/>
        </w:rPr>
        <w:t xml:space="preserve">. Any consideration of possible mitigations is therefore also missing. </w:t>
      </w:r>
    </w:p>
    <w:p w14:paraId="7EA7DC54" w14:textId="0FCCF989" w:rsidR="005A4F32" w:rsidRDefault="005A4F32" w:rsidP="005A4F32">
      <w:pPr>
        <w:ind w:left="851" w:hanging="567"/>
        <w:rPr>
          <w:b/>
          <w:bCs/>
          <w:sz w:val="24"/>
          <w:szCs w:val="24"/>
        </w:rPr>
      </w:pPr>
      <w:r w:rsidRPr="005A4F32">
        <w:rPr>
          <w:b/>
          <w:bCs/>
          <w:sz w:val="24"/>
          <w:szCs w:val="24"/>
        </w:rPr>
        <w:t>6. Conclusion</w:t>
      </w:r>
    </w:p>
    <w:p w14:paraId="3A0BF082" w14:textId="3CCAD6BC" w:rsidR="005A4F32" w:rsidRPr="005A4F32" w:rsidRDefault="005A4F32" w:rsidP="005A4F32">
      <w:pPr>
        <w:rPr>
          <w:sz w:val="24"/>
          <w:szCs w:val="24"/>
        </w:rPr>
      </w:pPr>
      <w:r w:rsidRPr="005A4F32">
        <w:rPr>
          <w:sz w:val="24"/>
          <w:szCs w:val="24"/>
        </w:rPr>
        <w:t xml:space="preserve">6.1 </w:t>
      </w:r>
      <w:bookmarkStart w:id="0" w:name="_Hlk200391916"/>
      <w:r>
        <w:rPr>
          <w:sz w:val="24"/>
          <w:szCs w:val="24"/>
        </w:rPr>
        <w:t xml:space="preserve">The </w:t>
      </w:r>
      <w:proofErr w:type="spellStart"/>
      <w:r>
        <w:rPr>
          <w:sz w:val="24"/>
          <w:szCs w:val="24"/>
        </w:rPr>
        <w:t>EqIA</w:t>
      </w:r>
      <w:proofErr w:type="spellEnd"/>
      <w:r>
        <w:rPr>
          <w:sz w:val="24"/>
          <w:szCs w:val="24"/>
        </w:rPr>
        <w:t xml:space="preserve"> is unfit for purpose and increases our already significant concerns regarding the adequacy of safeguards in the bill and its potential to cause adverse equalities impacts.  </w:t>
      </w:r>
      <w:bookmarkEnd w:id="0"/>
    </w:p>
    <w:sectPr w:rsidR="005A4F32" w:rsidRPr="005A4F3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0209C" w14:textId="77777777" w:rsidR="007D1C5B" w:rsidRDefault="007D1C5B" w:rsidP="0047579B">
      <w:pPr>
        <w:spacing w:after="0" w:line="240" w:lineRule="auto"/>
      </w:pPr>
      <w:r>
        <w:separator/>
      </w:r>
    </w:p>
  </w:endnote>
  <w:endnote w:type="continuationSeparator" w:id="0">
    <w:p w14:paraId="738CE568" w14:textId="77777777" w:rsidR="007D1C5B" w:rsidRDefault="007D1C5B" w:rsidP="0047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917940"/>
      <w:docPartObj>
        <w:docPartGallery w:val="Page Numbers (Bottom of Page)"/>
        <w:docPartUnique/>
      </w:docPartObj>
    </w:sdtPr>
    <w:sdtEndPr>
      <w:rPr>
        <w:noProof/>
      </w:rPr>
    </w:sdtEndPr>
    <w:sdtContent>
      <w:p w14:paraId="5EA7A0EE" w14:textId="07528E9F" w:rsidR="00AD2AA7" w:rsidRDefault="00AD2A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47411" w14:textId="77777777" w:rsidR="00AD2AA7" w:rsidRDefault="00AD2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20D5" w14:textId="77777777" w:rsidR="007D1C5B" w:rsidRDefault="007D1C5B" w:rsidP="0047579B">
      <w:pPr>
        <w:spacing w:after="0" w:line="240" w:lineRule="auto"/>
      </w:pPr>
      <w:r>
        <w:separator/>
      </w:r>
    </w:p>
  </w:footnote>
  <w:footnote w:type="continuationSeparator" w:id="0">
    <w:p w14:paraId="465BADD5" w14:textId="77777777" w:rsidR="007D1C5B" w:rsidRDefault="007D1C5B" w:rsidP="0047579B">
      <w:pPr>
        <w:spacing w:after="0" w:line="240" w:lineRule="auto"/>
      </w:pPr>
      <w:r>
        <w:continuationSeparator/>
      </w:r>
    </w:p>
  </w:footnote>
  <w:footnote w:id="1">
    <w:p w14:paraId="3E2E92D4" w14:textId="77777777" w:rsidR="00396ACA" w:rsidRDefault="00396ACA" w:rsidP="00396ACA">
      <w:pPr>
        <w:pStyle w:val="FootnoteText"/>
      </w:pPr>
      <w:r>
        <w:rPr>
          <w:rStyle w:val="FootnoteReference"/>
        </w:rPr>
        <w:footnoteRef/>
      </w:r>
      <w:r>
        <w:t xml:space="preserve"> </w:t>
      </w:r>
      <w:hyperlink r:id="rId1" w:history="1">
        <w:r w:rsidRPr="00F22B19">
          <w:rPr>
            <w:rStyle w:val="Hyperlink"/>
          </w:rPr>
          <w:t>https://x.com/soniasodha/status/1918341432282083670</w:t>
        </w:r>
      </w:hyperlink>
    </w:p>
    <w:p w14:paraId="1BC3A0C4" w14:textId="77777777" w:rsidR="00396ACA" w:rsidRDefault="00396ACA" w:rsidP="00396ACA">
      <w:pPr>
        <w:pStyle w:val="FootnoteText"/>
      </w:pPr>
      <w:r>
        <w:t xml:space="preserve">   </w:t>
      </w:r>
      <w:hyperlink r:id="rId2" w:history="1">
        <w:r w:rsidRPr="00F22B19">
          <w:rPr>
            <w:rStyle w:val="Hyperlink"/>
          </w:rPr>
          <w:t>https://x.com/kesleeman/status/1918333123625947556</w:t>
        </w:r>
      </w:hyperlink>
      <w:r>
        <w:t xml:space="preserve"> </w:t>
      </w:r>
    </w:p>
  </w:footnote>
  <w:footnote w:id="2">
    <w:p w14:paraId="0DF60757" w14:textId="03B1FB98" w:rsidR="006D1C5B" w:rsidRDefault="006D1C5B">
      <w:pPr>
        <w:pStyle w:val="FootnoteText"/>
      </w:pPr>
      <w:r>
        <w:rPr>
          <w:rStyle w:val="FootnoteReference"/>
        </w:rPr>
        <w:footnoteRef/>
      </w:r>
      <w:r>
        <w:t xml:space="preserve"> </w:t>
      </w:r>
      <w:hyperlink r:id="rId3" w:history="1">
        <w:r w:rsidRPr="00FF242E">
          <w:rPr>
            <w:rStyle w:val="Hyperlink"/>
          </w:rPr>
          <w:t>https://news.sky.com/story/its-simply-not-safe-a-thousand-doctors-write-to-mps-urging-them-to-vote-against-assisted-dying-bill-13380847</w:t>
        </w:r>
      </w:hyperlink>
      <w:r>
        <w:t xml:space="preserve"> </w:t>
      </w:r>
    </w:p>
  </w:footnote>
  <w:footnote w:id="3">
    <w:p w14:paraId="7202D304" w14:textId="295BA527" w:rsidR="002A1758" w:rsidRDefault="002A1758">
      <w:pPr>
        <w:pStyle w:val="FootnoteText"/>
      </w:pPr>
      <w:r>
        <w:rPr>
          <w:rStyle w:val="FootnoteReference"/>
        </w:rPr>
        <w:footnoteRef/>
      </w:r>
      <w:r>
        <w:t xml:space="preserve"> </w:t>
      </w:r>
      <w:r w:rsidRPr="002A1758">
        <w:t>https://www.rcpsych.ac.uk/news-and-features/latest-news/detail/2025/05/13/the-rcpsych-cannot-support-the-terminally-ill-adults-(end-of-life)-bill-for-england-and-wales-in-its-current-form</w:t>
      </w:r>
    </w:p>
  </w:footnote>
  <w:footnote w:id="4">
    <w:p w14:paraId="103C4936" w14:textId="56BB8C81" w:rsidR="00F84C3E" w:rsidRDefault="00F84C3E">
      <w:pPr>
        <w:pStyle w:val="FootnoteText"/>
      </w:pPr>
      <w:r>
        <w:rPr>
          <w:rStyle w:val="FootnoteReference"/>
        </w:rPr>
        <w:footnoteRef/>
      </w:r>
      <w:r>
        <w:t xml:space="preserve"> </w:t>
      </w:r>
      <w:r w:rsidRPr="00F84C3E">
        <w:t>https://www.womensaid.org.uk/womens-aid-highlight-the-impact-of-the-assisted-dying-bill-on-those-experiencing-domestic-abuse/</w:t>
      </w:r>
    </w:p>
  </w:footnote>
  <w:footnote w:id="5">
    <w:p w14:paraId="57CA121D" w14:textId="21E87A61" w:rsidR="00BC6D83" w:rsidRDefault="00BC6D83">
      <w:pPr>
        <w:pStyle w:val="FootnoteText"/>
      </w:pPr>
      <w:r>
        <w:rPr>
          <w:rStyle w:val="FootnoteReference"/>
        </w:rPr>
        <w:footnoteRef/>
      </w:r>
      <w:r>
        <w:t xml:space="preserve"> </w:t>
      </w:r>
      <w:r w:rsidRPr="00BC6D83">
        <w:t>https://publications.parliament.uk/pa/cm5901/cmpublic/TerminallyIllAdults/memo/TIAB67.pdf</w:t>
      </w:r>
    </w:p>
  </w:footnote>
  <w:footnote w:id="6">
    <w:p w14:paraId="1F887486" w14:textId="305A6F39" w:rsidR="00BC6D83" w:rsidRDefault="00BC6D83">
      <w:pPr>
        <w:pStyle w:val="FootnoteText"/>
      </w:pPr>
      <w:r>
        <w:rPr>
          <w:rStyle w:val="FootnoteReference"/>
        </w:rPr>
        <w:footnoteRef/>
      </w:r>
      <w:r>
        <w:t xml:space="preserve"> </w:t>
      </w:r>
      <w:r w:rsidRPr="00BC6D83">
        <w:t>https://www.rcpsych.ac.uk/news-and-features/latest-news/detail/2025/05/13/the-rcpsych-cannot-support-the-terminally-ill-adults-(end-of-life)-bill-for-england-and-wales-in-its-current-form</w:t>
      </w:r>
    </w:p>
  </w:footnote>
  <w:footnote w:id="7">
    <w:p w14:paraId="3798CFE2" w14:textId="77777777" w:rsidR="00B05A7E" w:rsidRDefault="00B05A7E" w:rsidP="00B05A7E">
      <w:pPr>
        <w:pStyle w:val="FootnoteText"/>
      </w:pPr>
      <w:r>
        <w:rPr>
          <w:rStyle w:val="FootnoteReference"/>
        </w:rPr>
        <w:footnoteRef/>
      </w:r>
      <w:r>
        <w:t xml:space="preserve"> </w:t>
      </w:r>
      <w:hyperlink r:id="rId4" w:history="1">
        <w:r w:rsidRPr="00DD104D">
          <w:rPr>
            <w:rStyle w:val="Hyperlink"/>
          </w:rPr>
          <w:t>https://www.rcpsych.ac.uk/news-and-features/latest-news/detail/2025/05/13/the-rcpsych-cannot-support-the-terminally-ill-adults-(end-of-life)-bill-for-england-and-wales-in-its-current-form</w:t>
        </w:r>
      </w:hyperlink>
      <w:r>
        <w:t xml:space="preserve"> </w:t>
      </w:r>
    </w:p>
  </w:footnote>
  <w:footnote w:id="8">
    <w:p w14:paraId="6BE80F5A" w14:textId="4715D002" w:rsidR="00BC6D83" w:rsidRDefault="00BC6D83">
      <w:pPr>
        <w:pStyle w:val="FootnoteText"/>
      </w:pPr>
      <w:r>
        <w:rPr>
          <w:rStyle w:val="FootnoteReference"/>
        </w:rPr>
        <w:footnoteRef/>
      </w:r>
      <w:r>
        <w:t xml:space="preserve"> </w:t>
      </w:r>
      <w:hyperlink r:id="rId5" w:history="1">
        <w:r w:rsidRPr="00DD104D">
          <w:rPr>
            <w:rStyle w:val="Hyperlink"/>
          </w:rPr>
          <w:t>https://www.rcp.ac.uk/policy-and-campaigns/policy-documents/rcp-position-statement-on-the-terminally-ill-adults-end-of-life-bill-9th-may-2025/</w:t>
        </w:r>
      </w:hyperlink>
      <w:r>
        <w:t xml:space="preserve"> </w:t>
      </w:r>
    </w:p>
  </w:footnote>
  <w:footnote w:id="9">
    <w:p w14:paraId="3BEDE3D7" w14:textId="694DCD72" w:rsidR="00BC6D83" w:rsidRDefault="00BC6D83">
      <w:pPr>
        <w:pStyle w:val="FootnoteText"/>
      </w:pPr>
      <w:r>
        <w:rPr>
          <w:rStyle w:val="FootnoteReference"/>
        </w:rPr>
        <w:footnoteRef/>
      </w:r>
      <w:r>
        <w:t xml:space="preserve"> </w:t>
      </w:r>
      <w:r w:rsidRPr="00BC6D83">
        <w:t>https://publications.parliament.uk/pa/bills/cbill/59-01/0012/amend/terminally_ill_adults_rm_pbc_0109.pdf</w:t>
      </w:r>
    </w:p>
  </w:footnote>
  <w:footnote w:id="10">
    <w:p w14:paraId="587D04E6" w14:textId="1023D366" w:rsidR="0012479A" w:rsidRDefault="0012479A">
      <w:pPr>
        <w:pStyle w:val="FootnoteText"/>
      </w:pPr>
      <w:r>
        <w:rPr>
          <w:rStyle w:val="FootnoteReference"/>
        </w:rPr>
        <w:footnoteRef/>
      </w:r>
      <w:r>
        <w:t xml:space="preserve"> </w:t>
      </w:r>
      <w:hyperlink r:id="rId6" w:history="1">
        <w:r w:rsidRPr="00FF242E">
          <w:rPr>
            <w:rStyle w:val="Hyperlink"/>
          </w:rPr>
          <w:t>https://www.telegraph.co.uk/politics/2025/01/27/feeling-burden-reason-assisted-dying-james-cleverly/</w:t>
        </w:r>
      </w:hyperlink>
      <w:r>
        <w:t xml:space="preserve"> </w:t>
      </w:r>
    </w:p>
  </w:footnote>
  <w:footnote w:id="11">
    <w:p w14:paraId="210A4AA8" w14:textId="24D61E09" w:rsidR="00FF71F3" w:rsidRDefault="00FF71F3">
      <w:pPr>
        <w:pStyle w:val="FootnoteText"/>
      </w:pPr>
      <w:r>
        <w:rPr>
          <w:rStyle w:val="FootnoteReference"/>
        </w:rPr>
        <w:footnoteRef/>
      </w:r>
      <w:r>
        <w:t xml:space="preserve"> </w:t>
      </w:r>
      <w:r w:rsidRPr="00FF71F3">
        <w:t>https://www.rcpsych.ac.uk/news-and-features/latest-news/detail/2025/05/13/the-rcpsych-cannot-support-the-terminally-ill-adults-(end-of-life)-bill-for-england-and-wales-in-its-current-form</w:t>
      </w:r>
    </w:p>
  </w:footnote>
  <w:footnote w:id="12">
    <w:p w14:paraId="7C139CDF" w14:textId="70C42747" w:rsidR="003F306E" w:rsidRDefault="003F306E">
      <w:pPr>
        <w:pStyle w:val="FootnoteText"/>
      </w:pPr>
      <w:r>
        <w:rPr>
          <w:rStyle w:val="FootnoteReference"/>
        </w:rPr>
        <w:footnoteRef/>
      </w:r>
      <w:r>
        <w:t xml:space="preserve"> </w:t>
      </w:r>
      <w:r w:rsidRPr="003F306E">
        <w:t>https://www.rcp.ac.uk/policy-and-campaigns/policy-documents/rcp-position-statement-on-the-terminally-ill-adults-end-of-life-bill-9th-may-2025/</w:t>
      </w:r>
    </w:p>
  </w:footnote>
  <w:footnote w:id="13">
    <w:p w14:paraId="1AFEDC48" w14:textId="2CC0ED1A" w:rsidR="003F306E" w:rsidRDefault="003F306E">
      <w:pPr>
        <w:pStyle w:val="FootnoteText"/>
      </w:pPr>
      <w:r>
        <w:rPr>
          <w:rStyle w:val="FootnoteReference"/>
        </w:rPr>
        <w:footnoteRef/>
      </w:r>
      <w:r>
        <w:t xml:space="preserve"> </w:t>
      </w:r>
      <w:r w:rsidRPr="003F306E">
        <w:t>https://publications.parliament.uk/pa/bills/cbill/59-01/0212/TIABImpactAssessment.pdf</w:t>
      </w:r>
    </w:p>
  </w:footnote>
  <w:footnote w:id="14">
    <w:p w14:paraId="1F19DEE9" w14:textId="7C6055CF" w:rsidR="003F306E" w:rsidRDefault="003F306E">
      <w:pPr>
        <w:pStyle w:val="FootnoteText"/>
      </w:pPr>
      <w:r>
        <w:rPr>
          <w:rStyle w:val="FootnoteReference"/>
        </w:rPr>
        <w:footnoteRef/>
      </w:r>
      <w:r>
        <w:t xml:space="preserve"> </w:t>
      </w:r>
      <w:r w:rsidRPr="003F306E">
        <w:t>https://www.disabilityrightsuk.org/news/covid-19-inquiry-told-do-not-resuscitate-communication-people-learning-disabilities?srsltid=AfmBOooiK2N9TvxBkh7iSNTZW2ucfcoVzmEhuJ5vo2W0scibupLAdPqO</w:t>
      </w:r>
    </w:p>
  </w:footnote>
  <w:footnote w:id="15">
    <w:p w14:paraId="29E80B34" w14:textId="0C095E5C" w:rsidR="00826689" w:rsidRDefault="00826689">
      <w:pPr>
        <w:pStyle w:val="FootnoteText"/>
      </w:pPr>
      <w:r>
        <w:rPr>
          <w:rStyle w:val="FootnoteReference"/>
        </w:rPr>
        <w:footnoteRef/>
      </w:r>
      <w:r>
        <w:t xml:space="preserve"> </w:t>
      </w:r>
      <w:r w:rsidRPr="00826689">
        <w:t>https://www.newstatesman.com/comment/2025/06/the-loophole-in-the-assisted-dying-bill-that-no-one-wants-to-talk-about</w:t>
      </w:r>
    </w:p>
  </w:footnote>
  <w:footnote w:id="16">
    <w:p w14:paraId="46522333" w14:textId="77777777" w:rsidR="0012479A" w:rsidRDefault="0012479A" w:rsidP="0012479A">
      <w:pPr>
        <w:pStyle w:val="FootnoteText"/>
      </w:pPr>
      <w:r>
        <w:rPr>
          <w:rStyle w:val="FootnoteReference"/>
        </w:rPr>
        <w:footnoteRef/>
      </w:r>
      <w:r>
        <w:t xml:space="preserve"> Ibid.</w:t>
      </w:r>
    </w:p>
  </w:footnote>
  <w:footnote w:id="17">
    <w:p w14:paraId="55AAC576" w14:textId="6A915A38" w:rsidR="00AD2AA7" w:rsidRDefault="00AD2AA7">
      <w:pPr>
        <w:pStyle w:val="FootnoteText"/>
      </w:pPr>
      <w:r>
        <w:rPr>
          <w:rStyle w:val="FootnoteReference"/>
        </w:rPr>
        <w:footnoteRef/>
      </w:r>
      <w:r>
        <w:t xml:space="preserve"> </w:t>
      </w:r>
      <w:hyperlink r:id="rId7" w:history="1">
        <w:r w:rsidRPr="00DD104D">
          <w:rPr>
            <w:rStyle w:val="Hyperlink"/>
          </w:rPr>
          <w:t>https://www.kcl.ac.uk/news/65-of-adults-are-worried-about-access-to-palliative-care</w:t>
        </w:r>
      </w:hyperlink>
      <w:r>
        <w:t xml:space="preserve"> </w:t>
      </w:r>
    </w:p>
  </w:footnote>
  <w:footnote w:id="18">
    <w:p w14:paraId="512C5FFF" w14:textId="7D83DB54" w:rsidR="00AD2AA7" w:rsidRDefault="00AD2AA7">
      <w:pPr>
        <w:pStyle w:val="FootnoteText"/>
      </w:pPr>
      <w:r>
        <w:rPr>
          <w:rStyle w:val="FootnoteReference"/>
        </w:rPr>
        <w:footnoteRef/>
      </w:r>
      <w:r>
        <w:t xml:space="preserve"> Ibid.</w:t>
      </w:r>
    </w:p>
  </w:footnote>
  <w:footnote w:id="19">
    <w:p w14:paraId="0693DD60" w14:textId="20D04B70" w:rsidR="00AD2AA7" w:rsidRDefault="00AD2AA7">
      <w:pPr>
        <w:pStyle w:val="FootnoteText"/>
      </w:pPr>
      <w:r>
        <w:rPr>
          <w:rStyle w:val="FootnoteReference"/>
        </w:rPr>
        <w:footnoteRef/>
      </w:r>
      <w:r>
        <w:t xml:space="preserve"> </w:t>
      </w:r>
      <w:r w:rsidRPr="00AD2AA7">
        <w:t>https://doi.org/10.1016/j.jpainsymman.2011.04.012</w:t>
      </w:r>
    </w:p>
  </w:footnote>
  <w:footnote w:id="20">
    <w:p w14:paraId="1768027F" w14:textId="5920BB74" w:rsidR="0012479A" w:rsidRDefault="0012479A">
      <w:pPr>
        <w:pStyle w:val="FootnoteText"/>
      </w:pPr>
      <w:r>
        <w:rPr>
          <w:rStyle w:val="FootnoteReference"/>
        </w:rPr>
        <w:footnoteRef/>
      </w:r>
      <w:r>
        <w:t xml:space="preserve"> </w:t>
      </w:r>
      <w:hyperlink r:id="rId8" w:history="1">
        <w:r w:rsidRPr="00FF242E">
          <w:rPr>
            <w:rStyle w:val="Hyperlink"/>
          </w:rPr>
          <w:t>https://bmcpalliatcare.biomedcentral.com/</w:t>
        </w:r>
      </w:hyperlink>
      <w:r>
        <w:t xml:space="preserve"> </w:t>
      </w:r>
    </w:p>
  </w:footnote>
  <w:footnote w:id="21">
    <w:p w14:paraId="4AFA4A2A" w14:textId="3B88DEA0" w:rsidR="00AD2AA7" w:rsidRDefault="00AD2AA7">
      <w:pPr>
        <w:pStyle w:val="FootnoteText"/>
      </w:pPr>
      <w:r>
        <w:rPr>
          <w:rStyle w:val="FootnoteReference"/>
        </w:rPr>
        <w:footnoteRef/>
      </w:r>
      <w:r>
        <w:t xml:space="preserve"> </w:t>
      </w:r>
      <w:hyperlink r:id="rId9" w:history="1">
        <w:r w:rsidRPr="00FF242E">
          <w:rPr>
            <w:rStyle w:val="Hyperlink"/>
          </w:rPr>
          <w:t>https://socialmetricscommission.org.uk/wp-content/uploads/2023/12/SMC-2023-Report-Web-Hi-Res.pdf</w:t>
        </w:r>
      </w:hyperlink>
      <w:r>
        <w:t xml:space="preserve"> </w:t>
      </w:r>
    </w:p>
  </w:footnote>
  <w:footnote w:id="22">
    <w:p w14:paraId="725AF225" w14:textId="14DDDE54" w:rsidR="004A0DC3" w:rsidRDefault="004A0DC3">
      <w:pPr>
        <w:pStyle w:val="FootnoteText"/>
      </w:pPr>
      <w:r>
        <w:rPr>
          <w:rStyle w:val="FootnoteReference"/>
        </w:rPr>
        <w:footnoteRef/>
      </w:r>
      <w:r>
        <w:t xml:space="preserve"> </w:t>
      </w:r>
      <w:hyperlink r:id="rId10" w:history="1">
        <w:r w:rsidRPr="00FF242E">
          <w:rPr>
            <w:rStyle w:val="Hyperlink"/>
          </w:rPr>
          <w:t>https://www.inclusionlondon.org.uk/wp-content/uploads/2025/05/Benefit-Cuts-MP-Briefing.pdf</w:t>
        </w:r>
      </w:hyperlink>
      <w:r>
        <w:t xml:space="preserve"> </w:t>
      </w:r>
    </w:p>
  </w:footnote>
  <w:footnote w:id="23">
    <w:p w14:paraId="41A4A913" w14:textId="4987120B" w:rsidR="004A0DC3" w:rsidRDefault="004A0DC3">
      <w:pPr>
        <w:pStyle w:val="FootnoteText"/>
      </w:pPr>
      <w:r>
        <w:rPr>
          <w:rStyle w:val="FootnoteReference"/>
        </w:rPr>
        <w:footnoteRef/>
      </w:r>
      <w:r>
        <w:t xml:space="preserve"> </w:t>
      </w:r>
      <w:r w:rsidRPr="004A0DC3">
        <w:t>https://news.npcc.police.uk/releases/report-reveals-scale-of-domestic-homicide-and-suicides-by-victims-of-domestic-abuse</w:t>
      </w:r>
    </w:p>
  </w:footnote>
  <w:footnote w:id="24">
    <w:p w14:paraId="115705DC" w14:textId="6C28A7D2" w:rsidR="004A0DC3" w:rsidRDefault="004A0DC3">
      <w:pPr>
        <w:pStyle w:val="FootnoteText"/>
      </w:pPr>
      <w:r>
        <w:rPr>
          <w:rStyle w:val="FootnoteReference"/>
        </w:rPr>
        <w:footnoteRef/>
      </w:r>
      <w:r>
        <w:t xml:space="preserve"> </w:t>
      </w:r>
      <w:r w:rsidRPr="004A0DC3">
        <w:t>https://www.rethink.org/advice-and-information/living-with-mental-illness/lgbtplus-mental-health/lgbtplus-mental-health/</w:t>
      </w:r>
    </w:p>
  </w:footnote>
  <w:footnote w:id="25">
    <w:p w14:paraId="2385E0AE" w14:textId="7009F799" w:rsidR="0002326A" w:rsidRDefault="0002326A">
      <w:pPr>
        <w:pStyle w:val="FootnoteText"/>
      </w:pPr>
      <w:r>
        <w:rPr>
          <w:rStyle w:val="FootnoteReference"/>
        </w:rPr>
        <w:footnoteRef/>
      </w:r>
      <w:r>
        <w:t xml:space="preserve"> </w:t>
      </w:r>
      <w:hyperlink r:id="rId11" w:history="1">
        <w:r w:rsidRPr="00FF242E">
          <w:rPr>
            <w:rStyle w:val="Hyperlink"/>
          </w:rPr>
          <w:t>https://irr.org.uk/research/statistics/poverty/</w:t>
        </w:r>
      </w:hyperlink>
      <w:r>
        <w:t xml:space="preserve"> </w:t>
      </w:r>
    </w:p>
  </w:footnote>
  <w:footnote w:id="26">
    <w:p w14:paraId="2CF0E086" w14:textId="21BFD5EB" w:rsidR="0002326A" w:rsidRDefault="0002326A">
      <w:pPr>
        <w:pStyle w:val="FootnoteText"/>
      </w:pPr>
      <w:r>
        <w:rPr>
          <w:rStyle w:val="FootnoteReference"/>
        </w:rPr>
        <w:footnoteRef/>
      </w:r>
      <w:r>
        <w:t xml:space="preserve"> </w:t>
      </w:r>
      <w:r w:rsidRPr="0002326A">
        <w:t>https://media.sueryder.org/documents/Inequity-in-palliative-andend-of-life-care-and-bereavement-support-an-umbrella-review.pdf</w:t>
      </w:r>
    </w:p>
  </w:footnote>
  <w:footnote w:id="27">
    <w:p w14:paraId="7547337E" w14:textId="63AD4387" w:rsidR="0002326A" w:rsidRDefault="0002326A">
      <w:pPr>
        <w:pStyle w:val="FootnoteText"/>
      </w:pPr>
      <w:r>
        <w:rPr>
          <w:rStyle w:val="FootnoteReference"/>
        </w:rPr>
        <w:footnoteRef/>
      </w:r>
      <w:r>
        <w:t xml:space="preserve"> </w:t>
      </w:r>
      <w:hyperlink r:id="rId12" w:history="1">
        <w:r w:rsidRPr="00FF242E">
          <w:rPr>
            <w:rStyle w:val="Hyperlink"/>
          </w:rPr>
          <w:t>https://new.basw.co.uk/sites/default/files/2024-01/181317%20Poverty%2C%20Social%20Inequality%20%26%20Domestic%20Abuse.pdf</w:t>
        </w:r>
      </w:hyperlink>
      <w:r>
        <w:t xml:space="preserve"> </w:t>
      </w:r>
    </w:p>
  </w:footnote>
  <w:footnote w:id="28">
    <w:p w14:paraId="2E4E5E28" w14:textId="7DC78694" w:rsidR="002F43FD" w:rsidRDefault="002F43FD">
      <w:pPr>
        <w:pStyle w:val="FootnoteText"/>
      </w:pPr>
      <w:r>
        <w:rPr>
          <w:rStyle w:val="FootnoteReference"/>
        </w:rPr>
        <w:footnoteRef/>
      </w:r>
      <w:r>
        <w:t xml:space="preserve"> </w:t>
      </w:r>
      <w:hyperlink r:id="rId13" w:history="1">
        <w:r w:rsidRPr="00FF242E">
          <w:rPr>
            <w:rStyle w:val="Hyperlink"/>
          </w:rPr>
          <w:t>https://doi.org/10.1192/bjo.2022.71</w:t>
        </w:r>
      </w:hyperlink>
      <w:r>
        <w:t xml:space="preserve"> </w:t>
      </w:r>
    </w:p>
  </w:footnote>
  <w:footnote w:id="29">
    <w:p w14:paraId="5EC58E58" w14:textId="5DD25010" w:rsidR="00E13EEF" w:rsidRDefault="00E13EEF">
      <w:pPr>
        <w:pStyle w:val="FootnoteText"/>
      </w:pPr>
      <w:r>
        <w:rPr>
          <w:rStyle w:val="FootnoteReference"/>
        </w:rPr>
        <w:footnoteRef/>
      </w:r>
      <w:r>
        <w:t xml:space="preserve"> </w:t>
      </w:r>
      <w:hyperlink r:id="rId14" w:history="1">
        <w:r w:rsidRPr="00FF242E">
          <w:rPr>
            <w:rStyle w:val="Hyperlink"/>
          </w:rPr>
          <w:t>https://en.wikipedia.org/wiki/List_of_countries_by_suicide_rate</w:t>
        </w:r>
      </w:hyperlink>
    </w:p>
  </w:footnote>
  <w:footnote w:id="30">
    <w:p w14:paraId="54FDAB86" w14:textId="61FAF1C4" w:rsidR="00E13EEF" w:rsidRDefault="00E13EEF">
      <w:pPr>
        <w:pStyle w:val="FootnoteText"/>
      </w:pPr>
      <w:r>
        <w:rPr>
          <w:rStyle w:val="FootnoteReference"/>
        </w:rPr>
        <w:footnoteRef/>
      </w:r>
      <w:r>
        <w:t xml:space="preserve"> </w:t>
      </w:r>
      <w:hyperlink r:id="rId15" w:history="1">
        <w:r w:rsidRPr="00FF242E">
          <w:rPr>
            <w:rStyle w:val="Hyperlink"/>
          </w:rPr>
          <w:t>https://www.theguardian.com/society/2019/may/10/online-hate-against-disabled-people-rises-by-a-third</w:t>
        </w:r>
      </w:hyperlink>
      <w:r>
        <w:t xml:space="preserve"> </w:t>
      </w:r>
    </w:p>
  </w:footnote>
  <w:footnote w:id="31">
    <w:p w14:paraId="1098C421" w14:textId="044B74F3" w:rsidR="00E13EEF" w:rsidRDefault="00E13EEF">
      <w:pPr>
        <w:pStyle w:val="FootnoteText"/>
      </w:pPr>
      <w:r>
        <w:rPr>
          <w:rStyle w:val="FootnoteReference"/>
        </w:rPr>
        <w:footnoteRef/>
      </w:r>
      <w:r>
        <w:t xml:space="preserve"> </w:t>
      </w:r>
      <w:hyperlink r:id="rId16" w:history="1">
        <w:r w:rsidRPr="00FF242E">
          <w:rPr>
            <w:rStyle w:val="Hyperlink"/>
          </w:rPr>
          <w:t>https://publications.parliament.uk/pa/cm201719/cmselect/cmpetitions/759/75905.htm</w:t>
        </w:r>
      </w:hyperlink>
      <w:r>
        <w:t xml:space="preserve"> </w:t>
      </w:r>
    </w:p>
  </w:footnote>
  <w:footnote w:id="32">
    <w:p w14:paraId="4105AC31" w14:textId="7BB734F5" w:rsidR="00E13EEF" w:rsidRDefault="00E13EEF">
      <w:pPr>
        <w:pStyle w:val="FootnoteText"/>
      </w:pPr>
      <w:r>
        <w:rPr>
          <w:rStyle w:val="FootnoteReference"/>
        </w:rPr>
        <w:footnoteRef/>
      </w:r>
      <w:r>
        <w:t xml:space="preserve"> </w:t>
      </w:r>
      <w:hyperlink r:id="rId17" w:history="1">
        <w:r w:rsidR="00A67CFF" w:rsidRPr="00FF242E">
          <w:rPr>
            <w:rStyle w:val="Hyperlink"/>
          </w:rPr>
          <w:t>https://www.dailymail.co.uk/health/article-13625001/disabled-woman-euthanasia-Canada-nurse-suicide.html</w:t>
        </w:r>
      </w:hyperlink>
      <w:r w:rsidR="00A67CF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1114" w14:textId="7F3C40BA" w:rsidR="00BC76DF" w:rsidRPr="00BC76DF" w:rsidRDefault="00BC76DF" w:rsidP="00BC76DF">
    <w:pPr>
      <w:jc w:val="right"/>
      <w:rPr>
        <w:sz w:val="24"/>
        <w:szCs w:val="24"/>
      </w:rPr>
    </w:pPr>
    <w:r w:rsidRPr="00BC76DF">
      <w:rPr>
        <w:sz w:val="24"/>
        <w:szCs w:val="24"/>
      </w:rPr>
      <w:t>UK DDPO Monitoring Coalition June 2025</w:t>
    </w:r>
  </w:p>
  <w:p w14:paraId="55E6A453" w14:textId="1C536A88" w:rsidR="00BC76DF" w:rsidRDefault="008D2A5C" w:rsidP="00BC76DF">
    <w:pPr>
      <w:rPr>
        <w:b/>
        <w:bCs/>
        <w:sz w:val="28"/>
        <w:szCs w:val="28"/>
      </w:rPr>
    </w:pPr>
    <w:r>
      <w:rPr>
        <w:b/>
        <w:bCs/>
        <w:sz w:val="28"/>
        <w:szCs w:val="28"/>
      </w:rPr>
      <w:t xml:space="preserve">Response to the </w:t>
    </w:r>
    <w:r w:rsidR="00BC76DF" w:rsidRPr="008E4434">
      <w:rPr>
        <w:b/>
        <w:bCs/>
        <w:sz w:val="28"/>
        <w:szCs w:val="28"/>
      </w:rPr>
      <w:t>Terminally Ill Adults (End of Life) bill Equality Impact Assessment</w:t>
    </w:r>
  </w:p>
  <w:p w14:paraId="52F6566E" w14:textId="77777777" w:rsidR="00BC76DF" w:rsidRDefault="00BC7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2639E"/>
    <w:multiLevelType w:val="multilevel"/>
    <w:tmpl w:val="60727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1572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34"/>
    <w:rsid w:val="0002326A"/>
    <w:rsid w:val="00066EB3"/>
    <w:rsid w:val="000C0E78"/>
    <w:rsid w:val="000D2838"/>
    <w:rsid w:val="0012479A"/>
    <w:rsid w:val="00145CF6"/>
    <w:rsid w:val="0015211C"/>
    <w:rsid w:val="00163169"/>
    <w:rsid w:val="0026415F"/>
    <w:rsid w:val="002847A7"/>
    <w:rsid w:val="002902FA"/>
    <w:rsid w:val="00294264"/>
    <w:rsid w:val="002A1758"/>
    <w:rsid w:val="002F43FD"/>
    <w:rsid w:val="0031790C"/>
    <w:rsid w:val="00396ACA"/>
    <w:rsid w:val="003C4E14"/>
    <w:rsid w:val="003F306E"/>
    <w:rsid w:val="004336C1"/>
    <w:rsid w:val="0047579B"/>
    <w:rsid w:val="004A0DC3"/>
    <w:rsid w:val="004F63DA"/>
    <w:rsid w:val="005A3E6B"/>
    <w:rsid w:val="005A4F32"/>
    <w:rsid w:val="005B442F"/>
    <w:rsid w:val="006530DD"/>
    <w:rsid w:val="00653F97"/>
    <w:rsid w:val="00673A7E"/>
    <w:rsid w:val="006763B6"/>
    <w:rsid w:val="00697481"/>
    <w:rsid w:val="006B3ED0"/>
    <w:rsid w:val="006C3919"/>
    <w:rsid w:val="006D1C5B"/>
    <w:rsid w:val="006D4141"/>
    <w:rsid w:val="006E26BF"/>
    <w:rsid w:val="0070480D"/>
    <w:rsid w:val="007169A1"/>
    <w:rsid w:val="00760761"/>
    <w:rsid w:val="00771FEC"/>
    <w:rsid w:val="00792C02"/>
    <w:rsid w:val="007D1C5B"/>
    <w:rsid w:val="007E0266"/>
    <w:rsid w:val="00826689"/>
    <w:rsid w:val="008301A7"/>
    <w:rsid w:val="00866081"/>
    <w:rsid w:val="008D2A5C"/>
    <w:rsid w:val="008E4434"/>
    <w:rsid w:val="00945435"/>
    <w:rsid w:val="00995E01"/>
    <w:rsid w:val="009E6219"/>
    <w:rsid w:val="00A078C8"/>
    <w:rsid w:val="00A67CFF"/>
    <w:rsid w:val="00A73699"/>
    <w:rsid w:val="00AB7B26"/>
    <w:rsid w:val="00AD2AA7"/>
    <w:rsid w:val="00AE3BD7"/>
    <w:rsid w:val="00AF0E45"/>
    <w:rsid w:val="00B05A7E"/>
    <w:rsid w:val="00BC6D83"/>
    <w:rsid w:val="00BC76DF"/>
    <w:rsid w:val="00CB0075"/>
    <w:rsid w:val="00CD0F09"/>
    <w:rsid w:val="00CF2910"/>
    <w:rsid w:val="00D955A6"/>
    <w:rsid w:val="00DE10FF"/>
    <w:rsid w:val="00E13EEF"/>
    <w:rsid w:val="00E7708E"/>
    <w:rsid w:val="00E81CE5"/>
    <w:rsid w:val="00EF582E"/>
    <w:rsid w:val="00F43144"/>
    <w:rsid w:val="00F84C3E"/>
    <w:rsid w:val="00F93736"/>
    <w:rsid w:val="00F973DF"/>
    <w:rsid w:val="00FF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8CA0"/>
  <w15:chartTrackingRefBased/>
  <w15:docId w15:val="{119C3906-20C0-46E3-AE98-2BD58CA9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4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44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44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44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44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4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4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44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44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44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44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4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434"/>
    <w:rPr>
      <w:rFonts w:eastAsiaTheme="majorEastAsia" w:cstheme="majorBidi"/>
      <w:color w:val="272727" w:themeColor="text1" w:themeTint="D8"/>
    </w:rPr>
  </w:style>
  <w:style w:type="paragraph" w:styleId="Title">
    <w:name w:val="Title"/>
    <w:basedOn w:val="Normal"/>
    <w:next w:val="Normal"/>
    <w:link w:val="TitleChar"/>
    <w:uiPriority w:val="10"/>
    <w:qFormat/>
    <w:rsid w:val="008E4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434"/>
    <w:pPr>
      <w:spacing w:before="160"/>
      <w:jc w:val="center"/>
    </w:pPr>
    <w:rPr>
      <w:i/>
      <w:iCs/>
      <w:color w:val="404040" w:themeColor="text1" w:themeTint="BF"/>
    </w:rPr>
  </w:style>
  <w:style w:type="character" w:customStyle="1" w:styleId="QuoteChar">
    <w:name w:val="Quote Char"/>
    <w:basedOn w:val="DefaultParagraphFont"/>
    <w:link w:val="Quote"/>
    <w:uiPriority w:val="29"/>
    <w:rsid w:val="008E4434"/>
    <w:rPr>
      <w:i/>
      <w:iCs/>
      <w:color w:val="404040" w:themeColor="text1" w:themeTint="BF"/>
    </w:rPr>
  </w:style>
  <w:style w:type="paragraph" w:styleId="ListParagraph">
    <w:name w:val="List Paragraph"/>
    <w:basedOn w:val="Normal"/>
    <w:uiPriority w:val="34"/>
    <w:qFormat/>
    <w:rsid w:val="008E4434"/>
    <w:pPr>
      <w:ind w:left="720"/>
      <w:contextualSpacing/>
    </w:pPr>
  </w:style>
  <w:style w:type="character" w:styleId="IntenseEmphasis">
    <w:name w:val="Intense Emphasis"/>
    <w:basedOn w:val="DefaultParagraphFont"/>
    <w:uiPriority w:val="21"/>
    <w:qFormat/>
    <w:rsid w:val="008E4434"/>
    <w:rPr>
      <w:i/>
      <w:iCs/>
      <w:color w:val="2F5496" w:themeColor="accent1" w:themeShade="BF"/>
    </w:rPr>
  </w:style>
  <w:style w:type="paragraph" w:styleId="IntenseQuote">
    <w:name w:val="Intense Quote"/>
    <w:basedOn w:val="Normal"/>
    <w:next w:val="Normal"/>
    <w:link w:val="IntenseQuoteChar"/>
    <w:uiPriority w:val="30"/>
    <w:qFormat/>
    <w:rsid w:val="008E4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4434"/>
    <w:rPr>
      <w:i/>
      <w:iCs/>
      <w:color w:val="2F5496" w:themeColor="accent1" w:themeShade="BF"/>
    </w:rPr>
  </w:style>
  <w:style w:type="character" w:styleId="IntenseReference">
    <w:name w:val="Intense Reference"/>
    <w:basedOn w:val="DefaultParagraphFont"/>
    <w:uiPriority w:val="32"/>
    <w:qFormat/>
    <w:rsid w:val="008E4434"/>
    <w:rPr>
      <w:b/>
      <w:bCs/>
      <w:smallCaps/>
      <w:color w:val="2F5496" w:themeColor="accent1" w:themeShade="BF"/>
      <w:spacing w:val="5"/>
    </w:rPr>
  </w:style>
  <w:style w:type="paragraph" w:styleId="FootnoteText">
    <w:name w:val="footnote text"/>
    <w:basedOn w:val="Normal"/>
    <w:link w:val="FootnoteTextChar"/>
    <w:uiPriority w:val="99"/>
    <w:semiHidden/>
    <w:unhideWhenUsed/>
    <w:rsid w:val="00475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79B"/>
    <w:rPr>
      <w:sz w:val="20"/>
      <w:szCs w:val="20"/>
    </w:rPr>
  </w:style>
  <w:style w:type="character" w:styleId="FootnoteReference">
    <w:name w:val="footnote reference"/>
    <w:basedOn w:val="DefaultParagraphFont"/>
    <w:uiPriority w:val="99"/>
    <w:semiHidden/>
    <w:unhideWhenUsed/>
    <w:rsid w:val="0047579B"/>
    <w:rPr>
      <w:vertAlign w:val="superscript"/>
    </w:rPr>
  </w:style>
  <w:style w:type="character" w:styleId="Hyperlink">
    <w:name w:val="Hyperlink"/>
    <w:basedOn w:val="DefaultParagraphFont"/>
    <w:uiPriority w:val="99"/>
    <w:unhideWhenUsed/>
    <w:rsid w:val="0047579B"/>
    <w:rPr>
      <w:color w:val="0563C1" w:themeColor="hyperlink"/>
      <w:u w:val="single"/>
    </w:rPr>
  </w:style>
  <w:style w:type="character" w:styleId="UnresolvedMention">
    <w:name w:val="Unresolved Mention"/>
    <w:basedOn w:val="DefaultParagraphFont"/>
    <w:uiPriority w:val="99"/>
    <w:semiHidden/>
    <w:unhideWhenUsed/>
    <w:rsid w:val="0047579B"/>
    <w:rPr>
      <w:color w:val="605E5C"/>
      <w:shd w:val="clear" w:color="auto" w:fill="E1DFDD"/>
    </w:rPr>
  </w:style>
  <w:style w:type="paragraph" w:styleId="Header">
    <w:name w:val="header"/>
    <w:basedOn w:val="Normal"/>
    <w:link w:val="HeaderChar"/>
    <w:uiPriority w:val="99"/>
    <w:unhideWhenUsed/>
    <w:rsid w:val="00BC7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6DF"/>
  </w:style>
  <w:style w:type="paragraph" w:styleId="Footer">
    <w:name w:val="footer"/>
    <w:basedOn w:val="Normal"/>
    <w:link w:val="FooterChar"/>
    <w:uiPriority w:val="99"/>
    <w:unhideWhenUsed/>
    <w:rsid w:val="00BC7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bmcpalliatcare.biomedcentral.com/" TargetMode="External"/><Relationship Id="rId13" Type="http://schemas.openxmlformats.org/officeDocument/2006/relationships/hyperlink" Target="https://doi.org/10.1192/bjo.2022.71" TargetMode="External"/><Relationship Id="rId3" Type="http://schemas.openxmlformats.org/officeDocument/2006/relationships/hyperlink" Target="https://news.sky.com/story/its-simply-not-safe-a-thousand-doctors-write-to-mps-urging-them-to-vote-against-assisted-dying-bill-13380847" TargetMode="External"/><Relationship Id="rId7" Type="http://schemas.openxmlformats.org/officeDocument/2006/relationships/hyperlink" Target="https://www.kcl.ac.uk/news/65-of-adults-are-worried-about-access-to-palliative-care" TargetMode="External"/><Relationship Id="rId12" Type="http://schemas.openxmlformats.org/officeDocument/2006/relationships/hyperlink" Target="https://new.basw.co.uk/sites/default/files/2024-01/181317%20Poverty%2C%20Social%20Inequality%20%26%20Domestic%20Abuse.pdf" TargetMode="External"/><Relationship Id="rId17" Type="http://schemas.openxmlformats.org/officeDocument/2006/relationships/hyperlink" Target="https://www.dailymail.co.uk/health/article-13625001/disabled-woman-euthanasia-Canada-nurse-suicide.html" TargetMode="External"/><Relationship Id="rId2" Type="http://schemas.openxmlformats.org/officeDocument/2006/relationships/hyperlink" Target="https://x.com/kesleeman/status/1918333123625947556" TargetMode="External"/><Relationship Id="rId16" Type="http://schemas.openxmlformats.org/officeDocument/2006/relationships/hyperlink" Target="https://publications.parliament.uk/pa/cm201719/cmselect/cmpetitions/759/75905.htm" TargetMode="External"/><Relationship Id="rId1" Type="http://schemas.openxmlformats.org/officeDocument/2006/relationships/hyperlink" Target="https://x.com/soniasodha/status/1918341432282083670" TargetMode="External"/><Relationship Id="rId6" Type="http://schemas.openxmlformats.org/officeDocument/2006/relationships/hyperlink" Target="https://www.telegraph.co.uk/politics/2025/01/27/feeling-burden-reason-assisted-dying-james-cleverly/" TargetMode="External"/><Relationship Id="rId11" Type="http://schemas.openxmlformats.org/officeDocument/2006/relationships/hyperlink" Target="https://irr.org.uk/research/statistics/poverty/" TargetMode="External"/><Relationship Id="rId5" Type="http://schemas.openxmlformats.org/officeDocument/2006/relationships/hyperlink" Target="https://www.rcp.ac.uk/policy-and-campaigns/policy-documents/rcp-position-statement-on-the-terminally-ill-adults-end-of-life-bill-9th-may-2025/" TargetMode="External"/><Relationship Id="rId15" Type="http://schemas.openxmlformats.org/officeDocument/2006/relationships/hyperlink" Target="https://www.theguardian.com/society/2019/may/10/online-hate-against-disabled-people-rises-by-a-third" TargetMode="External"/><Relationship Id="rId10" Type="http://schemas.openxmlformats.org/officeDocument/2006/relationships/hyperlink" Target="https://www.inclusionlondon.org.uk/wp-content/uploads/2025/05/Benefit-Cuts-MP-Briefing.pdf" TargetMode="External"/><Relationship Id="rId4" Type="http://schemas.openxmlformats.org/officeDocument/2006/relationships/hyperlink" Target="https://www.rcpsych.ac.uk/news-and-features/latest-news/detail/2025/05/13/the-rcpsych-cannot-support-the-terminally-ill-adults-(end-of-life)-bill-for-england-and-wales-in-its-current-form" TargetMode="External"/><Relationship Id="rId9" Type="http://schemas.openxmlformats.org/officeDocument/2006/relationships/hyperlink" Target="https://socialmetricscommission.org.uk/wp-content/uploads/2023/12/SMC-2023-Report-Web-Hi-Res.pdf" TargetMode="External"/><Relationship Id="rId14" Type="http://schemas.openxmlformats.org/officeDocument/2006/relationships/hyperlink" Target="https://en.wikipedia.org/wiki/List_of_countries_by_suicide_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414F8-FCEC-423D-BA56-55F8C092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Clifford</dc:creator>
  <cp:keywords/>
  <dc:description/>
  <cp:lastModifiedBy>Ellen Clifford</cp:lastModifiedBy>
  <cp:revision>2</cp:revision>
  <dcterms:created xsi:type="dcterms:W3CDTF">2025-06-12T00:28:00Z</dcterms:created>
  <dcterms:modified xsi:type="dcterms:W3CDTF">2025-06-12T00:28:00Z</dcterms:modified>
</cp:coreProperties>
</file>