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44FE" w14:textId="290CE883" w:rsidR="00517E21" w:rsidRPr="0079401B" w:rsidRDefault="00453462" w:rsidP="00453462">
      <w:pPr>
        <w:pStyle w:val="Proclaim"/>
        <w:tabs>
          <w:tab w:val="right" w:pos="9639"/>
        </w:tabs>
        <w:jc w:val="right"/>
        <w:rPr>
          <w:rFonts w:ascii="Atkinson Hyperlegible" w:hAnsi="Atkinson Hyperlegible" w:cs="Calibri"/>
          <w:color w:val="FF0000"/>
          <w:sz w:val="28"/>
          <w:szCs w:val="28"/>
        </w:rPr>
      </w:pPr>
      <w:r w:rsidRPr="0079401B">
        <w:rPr>
          <w:rFonts w:ascii="Atkinson Hyperlegible" w:hAnsi="Atkinson Hyperlegible" w:cs="Calibri"/>
          <w:color w:val="FF0000"/>
          <w:sz w:val="28"/>
          <w:szCs w:val="28"/>
        </w:rPr>
        <w:t>[INSERT your address]</w:t>
      </w:r>
    </w:p>
    <w:p w14:paraId="50A5BCD5" w14:textId="29E0220F" w:rsidR="00517E21" w:rsidRPr="0079401B" w:rsidRDefault="00B85B8E" w:rsidP="00517E21">
      <w:pPr>
        <w:pStyle w:val="Proclaim"/>
        <w:tabs>
          <w:tab w:val="left" w:pos="5628"/>
        </w:tabs>
        <w:jc w:val="left"/>
        <w:rPr>
          <w:rFonts w:ascii="Atkinson Hyperlegible" w:hAnsi="Atkinson Hyperlegible" w:cs="Calibri"/>
          <w:color w:val="FF0000"/>
          <w:sz w:val="28"/>
          <w:szCs w:val="28"/>
        </w:rPr>
      </w:pPr>
      <w:r w:rsidRPr="0079401B">
        <w:rPr>
          <w:rFonts w:ascii="Atkinson Hyperlegible" w:hAnsi="Atkinson Hyperlegible" w:cs="Calibri"/>
          <w:color w:val="FF0000"/>
          <w:sz w:val="28"/>
          <w:szCs w:val="28"/>
        </w:rPr>
        <w:t xml:space="preserve"> </w:t>
      </w:r>
    </w:p>
    <w:p w14:paraId="014A1B30" w14:textId="77777777" w:rsidR="00517E21" w:rsidRPr="0079401B" w:rsidRDefault="00517E21" w:rsidP="00517E21">
      <w:pPr>
        <w:pStyle w:val="Proclaim"/>
        <w:tabs>
          <w:tab w:val="left" w:pos="5628"/>
        </w:tabs>
        <w:jc w:val="left"/>
        <w:rPr>
          <w:rFonts w:ascii="Atkinson Hyperlegible" w:hAnsi="Atkinson Hyperlegible" w:cs="Calibri"/>
          <w:color w:val="FF0000"/>
          <w:sz w:val="28"/>
          <w:szCs w:val="28"/>
        </w:rPr>
      </w:pPr>
    </w:p>
    <w:p w14:paraId="1301B1D1" w14:textId="77777777" w:rsidR="00517E21" w:rsidRPr="0079401B" w:rsidRDefault="00517E21" w:rsidP="00517E21">
      <w:pPr>
        <w:pStyle w:val="Proclaim"/>
        <w:tabs>
          <w:tab w:val="left" w:pos="5628"/>
        </w:tabs>
        <w:jc w:val="left"/>
        <w:rPr>
          <w:rFonts w:ascii="Atkinson Hyperlegible" w:hAnsi="Atkinson Hyperlegible" w:cs="Calibri"/>
          <w:color w:val="FF0000"/>
          <w:sz w:val="28"/>
          <w:szCs w:val="28"/>
        </w:rPr>
      </w:pPr>
    </w:p>
    <w:p w14:paraId="430F6D4D" w14:textId="72C136F0" w:rsidR="00517E21" w:rsidRPr="0079401B" w:rsidRDefault="00517E21" w:rsidP="00517E21">
      <w:pPr>
        <w:pStyle w:val="Proclaim"/>
        <w:tabs>
          <w:tab w:val="left" w:pos="5628"/>
        </w:tabs>
        <w:jc w:val="left"/>
        <w:rPr>
          <w:rFonts w:ascii="Atkinson Hyperlegible" w:hAnsi="Atkinson Hyperlegible" w:cs="Calibri"/>
          <w:color w:val="FF0000"/>
          <w:sz w:val="28"/>
          <w:szCs w:val="28"/>
        </w:rPr>
      </w:pPr>
      <w:r w:rsidRPr="0079401B">
        <w:rPr>
          <w:rFonts w:ascii="Atkinson Hyperlegible" w:hAnsi="Atkinson Hyperlegible" w:cs="Calibri"/>
          <w:color w:val="FF0000"/>
          <w:sz w:val="28"/>
          <w:szCs w:val="28"/>
        </w:rPr>
        <w:t xml:space="preserve"> </w:t>
      </w:r>
      <w:r w:rsidR="00453462" w:rsidRPr="0079401B">
        <w:rPr>
          <w:rFonts w:ascii="Atkinson Hyperlegible" w:hAnsi="Atkinson Hyperlegible" w:cs="Calibri"/>
          <w:color w:val="FF0000"/>
          <w:sz w:val="28"/>
          <w:szCs w:val="28"/>
        </w:rPr>
        <w:t>[INSERT</w:t>
      </w:r>
      <w:r w:rsidR="00906B07" w:rsidRPr="0079401B">
        <w:rPr>
          <w:rFonts w:ascii="Atkinson Hyperlegible" w:hAnsi="Atkinson Hyperlegible" w:cs="Calibri"/>
          <w:color w:val="FF0000"/>
          <w:sz w:val="28"/>
          <w:szCs w:val="28"/>
        </w:rPr>
        <w:t xml:space="preserve"> </w:t>
      </w:r>
      <w:r w:rsidR="0046748C" w:rsidRPr="0079401B">
        <w:rPr>
          <w:rFonts w:ascii="Atkinson Hyperlegible" w:hAnsi="Atkinson Hyperlegible" w:cs="Calibri"/>
          <w:color w:val="FF0000"/>
          <w:sz w:val="28"/>
          <w:szCs w:val="28"/>
        </w:rPr>
        <w:t>Local authority</w:t>
      </w:r>
      <w:r w:rsidR="00C430F1" w:rsidRPr="0079401B">
        <w:rPr>
          <w:rFonts w:ascii="Atkinson Hyperlegible" w:hAnsi="Atkinson Hyperlegible" w:cs="Calibri"/>
          <w:color w:val="FF0000"/>
          <w:sz w:val="28"/>
          <w:szCs w:val="28"/>
        </w:rPr>
        <w:t xml:space="preserve"> </w:t>
      </w:r>
      <w:r w:rsidR="003E582F" w:rsidRPr="0079401B">
        <w:rPr>
          <w:rFonts w:ascii="Atkinson Hyperlegible" w:hAnsi="Atkinson Hyperlegible" w:cs="Calibri"/>
          <w:color w:val="FF0000"/>
          <w:sz w:val="28"/>
          <w:szCs w:val="28"/>
        </w:rPr>
        <w:t>address</w:t>
      </w:r>
      <w:r w:rsidR="00453462" w:rsidRPr="0079401B">
        <w:rPr>
          <w:rFonts w:ascii="Atkinson Hyperlegible" w:hAnsi="Atkinson Hyperlegible" w:cs="Calibri"/>
          <w:color w:val="FF0000"/>
          <w:sz w:val="28"/>
          <w:szCs w:val="28"/>
        </w:rPr>
        <w:t>]</w:t>
      </w:r>
    </w:p>
    <w:p w14:paraId="41E1082A" w14:textId="77777777" w:rsidR="00517E21" w:rsidRPr="0079401B" w:rsidRDefault="00517E21" w:rsidP="00517E21">
      <w:pPr>
        <w:pStyle w:val="Proclaim"/>
        <w:tabs>
          <w:tab w:val="left" w:pos="5628"/>
        </w:tabs>
        <w:jc w:val="left"/>
        <w:rPr>
          <w:rFonts w:ascii="Atkinson Hyperlegible" w:hAnsi="Atkinson Hyperlegible" w:cs="Calibri"/>
          <w:color w:val="FF0000"/>
          <w:sz w:val="28"/>
          <w:szCs w:val="28"/>
        </w:rPr>
      </w:pPr>
      <w:r w:rsidRPr="0079401B">
        <w:rPr>
          <w:rFonts w:ascii="Atkinson Hyperlegible" w:hAnsi="Atkinson Hyperlegible" w:cs="Calibri"/>
          <w:color w:val="FF0000"/>
          <w:sz w:val="28"/>
          <w:szCs w:val="28"/>
        </w:rPr>
        <w:t xml:space="preserve"> </w:t>
      </w:r>
    </w:p>
    <w:p w14:paraId="710305AD" w14:textId="77777777" w:rsidR="00517E21" w:rsidRPr="0079401B" w:rsidRDefault="00517E21" w:rsidP="00517E21">
      <w:pPr>
        <w:pStyle w:val="Proclaim"/>
        <w:tabs>
          <w:tab w:val="left" w:pos="5628"/>
        </w:tabs>
        <w:jc w:val="right"/>
        <w:rPr>
          <w:rFonts w:ascii="Atkinson Hyperlegible" w:hAnsi="Atkinson Hyperlegible" w:cs="Calibri"/>
          <w:color w:val="FF0000"/>
          <w:sz w:val="28"/>
          <w:szCs w:val="28"/>
        </w:rPr>
      </w:pPr>
    </w:p>
    <w:p w14:paraId="1BFDB68F" w14:textId="00A6B1A9" w:rsidR="00517E21" w:rsidRPr="0079401B" w:rsidRDefault="00E61886" w:rsidP="00517E21">
      <w:pPr>
        <w:pStyle w:val="Proclaim"/>
        <w:jc w:val="right"/>
        <w:rPr>
          <w:rFonts w:ascii="Atkinson Hyperlegible" w:hAnsi="Atkinson Hyperlegible" w:cs="Calibri"/>
          <w:color w:val="FF0000"/>
          <w:sz w:val="28"/>
          <w:szCs w:val="28"/>
        </w:rPr>
      </w:pPr>
      <w:r w:rsidRPr="0079401B">
        <w:rPr>
          <w:rFonts w:ascii="Atkinson Hyperlegible" w:hAnsi="Atkinson Hyperlegible" w:cs="Calibri"/>
          <w:color w:val="FF0000"/>
          <w:sz w:val="28"/>
          <w:szCs w:val="28"/>
        </w:rPr>
        <w:t>[</w:t>
      </w:r>
      <w:r w:rsidR="00453462" w:rsidRPr="0079401B">
        <w:rPr>
          <w:rFonts w:ascii="Atkinson Hyperlegible" w:hAnsi="Atkinson Hyperlegible" w:cs="Calibri"/>
          <w:color w:val="FF0000"/>
          <w:sz w:val="28"/>
          <w:szCs w:val="28"/>
        </w:rPr>
        <w:t>INSERT date</w:t>
      </w:r>
      <w:r w:rsidRPr="0079401B">
        <w:rPr>
          <w:rFonts w:ascii="Atkinson Hyperlegible" w:hAnsi="Atkinson Hyperlegible" w:cs="Calibri"/>
          <w:color w:val="FF0000"/>
          <w:sz w:val="28"/>
          <w:szCs w:val="28"/>
        </w:rPr>
        <w:t>]</w:t>
      </w:r>
    </w:p>
    <w:p w14:paraId="63092249" w14:textId="58D99DD4" w:rsidR="005B5AAA" w:rsidRDefault="0046748C" w:rsidP="00517E21">
      <w:pPr>
        <w:pStyle w:val="Proclaim"/>
        <w:rPr>
          <w:rFonts w:ascii="Atkinson Hyperlegible" w:hAnsi="Atkinson Hyperlegible" w:cs="Calibri"/>
          <w:sz w:val="28"/>
          <w:szCs w:val="28"/>
        </w:rPr>
      </w:pPr>
      <w:r w:rsidRPr="0079401B">
        <w:rPr>
          <w:rFonts w:ascii="Atkinson Hyperlegible" w:hAnsi="Atkinson Hyperlegible" w:cs="Calibri"/>
          <w:sz w:val="28"/>
          <w:szCs w:val="28"/>
        </w:rPr>
        <w:t>To whom</w:t>
      </w:r>
      <w:r w:rsidR="005B5AAA">
        <w:rPr>
          <w:rFonts w:ascii="Atkinson Hyperlegible" w:hAnsi="Atkinson Hyperlegible" w:cs="Calibri"/>
          <w:sz w:val="28"/>
          <w:szCs w:val="28"/>
        </w:rPr>
        <w:t xml:space="preserve"> it may concern,</w:t>
      </w:r>
    </w:p>
    <w:p w14:paraId="2B81ECDE" w14:textId="77777777" w:rsidR="005B5AAA" w:rsidRPr="0079401B" w:rsidRDefault="005B5AAA" w:rsidP="00517E21">
      <w:pPr>
        <w:pStyle w:val="Proclaim"/>
        <w:rPr>
          <w:rFonts w:ascii="Atkinson Hyperlegible" w:hAnsi="Atkinson Hyperlegible" w:cs="Calibri"/>
          <w:sz w:val="28"/>
          <w:szCs w:val="28"/>
        </w:rPr>
      </w:pPr>
    </w:p>
    <w:p w14:paraId="7E91A15A" w14:textId="71519F75" w:rsidR="00517E21" w:rsidRPr="0079401B" w:rsidRDefault="00517E21" w:rsidP="00D317A9">
      <w:pPr>
        <w:pStyle w:val="Proclaim"/>
        <w:rPr>
          <w:rFonts w:ascii="Atkinson Hyperlegible" w:hAnsi="Atkinson Hyperlegible" w:cs="Calibri"/>
          <w:b/>
          <w:sz w:val="28"/>
          <w:szCs w:val="28"/>
        </w:rPr>
      </w:pPr>
      <w:r w:rsidRPr="0079401B">
        <w:rPr>
          <w:rFonts w:ascii="Atkinson Hyperlegible" w:hAnsi="Atkinson Hyperlegible" w:cs="Calibri"/>
          <w:b/>
          <w:bCs/>
          <w:sz w:val="28"/>
          <w:szCs w:val="28"/>
        </w:rPr>
        <w:t>Re:</w:t>
      </w:r>
      <w:r w:rsidRPr="0079401B">
        <w:rPr>
          <w:rFonts w:ascii="Atkinson Hyperlegible" w:hAnsi="Atkinson Hyperlegible" w:cs="Calibri"/>
          <w:b/>
          <w:bCs/>
          <w:sz w:val="28"/>
          <w:szCs w:val="28"/>
        </w:rPr>
        <w:tab/>
      </w:r>
      <w:r w:rsidR="00BE0CB9" w:rsidRPr="0079401B">
        <w:rPr>
          <w:rFonts w:ascii="Atkinson Hyperlegible" w:hAnsi="Atkinson Hyperlegible" w:cs="Calibri"/>
          <w:b/>
          <w:bCs/>
          <w:sz w:val="28"/>
          <w:szCs w:val="28"/>
        </w:rPr>
        <w:t xml:space="preserve">Keep </w:t>
      </w:r>
      <w:r w:rsidR="00BE0CB9" w:rsidRPr="0079401B">
        <w:rPr>
          <w:rFonts w:ascii="Atkinson Hyperlegible" w:hAnsi="Atkinson Hyperlegible" w:cs="Calibri"/>
          <w:sz w:val="28"/>
          <w:szCs w:val="28"/>
        </w:rPr>
        <w:t>[</w:t>
      </w:r>
      <w:r w:rsidR="00BE0CB9" w:rsidRPr="0079401B">
        <w:rPr>
          <w:rFonts w:ascii="Atkinson Hyperlegible" w:hAnsi="Atkinson Hyperlegible" w:cs="Calibri"/>
          <w:color w:val="FF0000"/>
          <w:sz w:val="28"/>
          <w:szCs w:val="28"/>
        </w:rPr>
        <w:t>INSERT POOL NAME</w:t>
      </w:r>
      <w:r w:rsidR="00BE0CB9" w:rsidRPr="0079401B">
        <w:rPr>
          <w:rFonts w:ascii="Atkinson Hyperlegible" w:hAnsi="Atkinson Hyperlegible" w:cs="Calibri"/>
          <w:sz w:val="28"/>
          <w:szCs w:val="28"/>
        </w:rPr>
        <w:t>]</w:t>
      </w:r>
      <w:r w:rsidR="00BE0CB9" w:rsidRPr="0079401B">
        <w:rPr>
          <w:rFonts w:ascii="Atkinson Hyperlegible" w:hAnsi="Atkinson Hyperlegible" w:cs="Calibri"/>
          <w:bCs/>
          <w:sz w:val="28"/>
          <w:szCs w:val="28"/>
        </w:rPr>
        <w:t xml:space="preserve"> </w:t>
      </w:r>
      <w:r w:rsidR="00566AAA" w:rsidRPr="0079401B">
        <w:rPr>
          <w:rFonts w:ascii="Atkinson Hyperlegible" w:hAnsi="Atkinson Hyperlegible" w:cs="Calibri"/>
          <w:b/>
          <w:sz w:val="28"/>
          <w:szCs w:val="28"/>
        </w:rPr>
        <w:t>open by applying for Sport England Funding</w:t>
      </w:r>
    </w:p>
    <w:p w14:paraId="33E7FB8C" w14:textId="77777777" w:rsidR="00517E21" w:rsidRPr="0079401B" w:rsidRDefault="00517E21" w:rsidP="00517E21">
      <w:pPr>
        <w:tabs>
          <w:tab w:val="right" w:pos="8550"/>
        </w:tabs>
        <w:jc w:val="both"/>
        <w:rPr>
          <w:rFonts w:ascii="Atkinson Hyperlegible" w:hAnsi="Atkinson Hyperlegible" w:cs="Calibri"/>
          <w:b/>
          <w:sz w:val="28"/>
          <w:szCs w:val="28"/>
        </w:rPr>
      </w:pPr>
    </w:p>
    <w:p w14:paraId="7BB66CCF" w14:textId="4345F9CE"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I am writing this letter to encourage you to keep [</w:t>
      </w:r>
      <w:r w:rsidRPr="0079401B">
        <w:rPr>
          <w:rFonts w:ascii="Atkinson Hyperlegible" w:hAnsi="Atkinson Hyperlegible" w:cs="Calibri"/>
          <w:color w:val="FF0000"/>
          <w:sz w:val="28"/>
          <w:szCs w:val="28"/>
          <w:lang w:val="en-GB"/>
        </w:rPr>
        <w:t xml:space="preserve">INSERT </w:t>
      </w:r>
      <w:r w:rsidRPr="0079401B">
        <w:rPr>
          <w:rFonts w:ascii="Atkinson Hyperlegible" w:hAnsi="Atkinson Hyperlegible" w:cs="Calibri"/>
          <w:color w:val="FF0000"/>
          <w:sz w:val="28"/>
          <w:szCs w:val="28"/>
        </w:rPr>
        <w:t>POOL NAME</w:t>
      </w:r>
      <w:r w:rsidRPr="0079401B">
        <w:rPr>
          <w:rFonts w:ascii="Atkinson Hyperlegible" w:hAnsi="Atkinson Hyperlegible" w:cs="Calibri"/>
          <w:sz w:val="28"/>
          <w:szCs w:val="28"/>
          <w:lang w:val="en-GB"/>
        </w:rPr>
        <w:t>]</w:t>
      </w:r>
      <w:r w:rsidRPr="0079401B">
        <w:rPr>
          <w:rFonts w:ascii="Atkinson Hyperlegible" w:hAnsi="Atkinson Hyperlegible" w:cs="Calibri"/>
          <w:bCs/>
          <w:sz w:val="28"/>
          <w:szCs w:val="28"/>
        </w:rPr>
        <w:t xml:space="preserve"> </w:t>
      </w:r>
      <w:r w:rsidRPr="0079401B">
        <w:rPr>
          <w:rFonts w:ascii="Atkinson Hyperlegible" w:hAnsi="Atkinson Hyperlegible" w:cs="Calibri"/>
          <w:sz w:val="28"/>
          <w:szCs w:val="28"/>
          <w:lang w:val="en-GB"/>
        </w:rPr>
        <w:t>open by applying for </w:t>
      </w:r>
      <w:hyperlink r:id="rId5" w:tgtFrame="_blank" w:history="1">
        <w:r w:rsidRPr="0079401B">
          <w:rPr>
            <w:rStyle w:val="Hyperlink"/>
            <w:rFonts w:ascii="Atkinson Hyperlegible" w:hAnsi="Atkinson Hyperlegible" w:cs="Calibri"/>
            <w:sz w:val="28"/>
            <w:szCs w:val="28"/>
            <w:lang w:val="en-GB"/>
          </w:rPr>
          <w:t>Sport England’s £ 20 million fund</w:t>
        </w:r>
      </w:hyperlink>
      <w:r w:rsidRPr="0079401B">
        <w:rPr>
          <w:rFonts w:ascii="Atkinson Hyperlegible" w:hAnsi="Atkinson Hyperlegible" w:cs="Calibri"/>
          <w:sz w:val="28"/>
          <w:szCs w:val="28"/>
          <w:lang w:val="en-GB"/>
        </w:rPr>
        <w:t>. Our local pool is so important to the whole community, and the Sport England funding could be vital in keeping it open and accessible to all.</w:t>
      </w:r>
    </w:p>
    <w:p w14:paraId="20792AED"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 </w:t>
      </w:r>
    </w:p>
    <w:p w14:paraId="637084F6" w14:textId="15157888"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Research from Activity Alliance has found that the rising cost of living is preventing Disabled people from being more active, with four in ten (37%) of us reporting the cost-of-living crisis has affected how active they are. Disabled people spend an average of £13.40 less than non-disabled people on being active each month. Thus, keeping council-run services like</w:t>
      </w:r>
      <w:r>
        <w:rPr>
          <w:rFonts w:ascii="Atkinson Hyperlegible" w:hAnsi="Atkinson Hyperlegible" w:cs="Calibri"/>
          <w:sz w:val="28"/>
          <w:szCs w:val="28"/>
          <w:lang w:val="en-GB"/>
        </w:rPr>
        <w:t xml:space="preserve"> those available at</w:t>
      </w:r>
      <w:r w:rsidRPr="0079401B">
        <w:rPr>
          <w:rFonts w:ascii="Atkinson Hyperlegible" w:hAnsi="Atkinson Hyperlegible" w:cs="Calibri"/>
          <w:sz w:val="28"/>
          <w:szCs w:val="28"/>
          <w:lang w:val="en-GB"/>
        </w:rPr>
        <w:t xml:space="preserve"> [</w:t>
      </w:r>
      <w:r w:rsidRPr="0079401B">
        <w:rPr>
          <w:rFonts w:ascii="Atkinson Hyperlegible" w:hAnsi="Atkinson Hyperlegible" w:cs="Calibri"/>
          <w:color w:val="FF0000"/>
          <w:sz w:val="28"/>
          <w:szCs w:val="28"/>
          <w:lang w:val="en-GB"/>
        </w:rPr>
        <w:t xml:space="preserve">INSERT </w:t>
      </w:r>
      <w:r w:rsidRPr="0079401B">
        <w:rPr>
          <w:rFonts w:ascii="Atkinson Hyperlegible" w:hAnsi="Atkinson Hyperlegible" w:cs="Calibri"/>
          <w:color w:val="FF0000"/>
          <w:sz w:val="28"/>
          <w:szCs w:val="28"/>
        </w:rPr>
        <w:t>POOL NAME</w:t>
      </w:r>
      <w:r w:rsidRPr="0079401B">
        <w:rPr>
          <w:rFonts w:ascii="Atkinson Hyperlegible" w:hAnsi="Atkinson Hyperlegible" w:cs="Calibri"/>
          <w:sz w:val="28"/>
          <w:szCs w:val="28"/>
          <w:lang w:val="en-GB"/>
        </w:rPr>
        <w:t>]</w:t>
      </w:r>
      <w:r w:rsidRPr="0079401B">
        <w:rPr>
          <w:rFonts w:ascii="Atkinson Hyperlegible" w:hAnsi="Atkinson Hyperlegible" w:cs="Calibri"/>
          <w:bCs/>
          <w:sz w:val="28"/>
          <w:szCs w:val="28"/>
        </w:rPr>
        <w:t xml:space="preserve"> </w:t>
      </w:r>
      <w:r w:rsidRPr="0079401B">
        <w:rPr>
          <w:rFonts w:ascii="Atkinson Hyperlegible" w:hAnsi="Atkinson Hyperlegible" w:cs="Calibri"/>
          <w:sz w:val="28"/>
          <w:szCs w:val="28"/>
          <w:lang w:val="en-GB"/>
        </w:rPr>
        <w:t>are vital for us as they are some of the only activities we can afford!</w:t>
      </w:r>
    </w:p>
    <w:p w14:paraId="6EA9BA6A"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 </w:t>
      </w:r>
    </w:p>
    <w:p w14:paraId="006167AD"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 xml:space="preserve">Up and down the country, Disabled people face pool closures and service cuts that stop us from being active in the ways we want and have a right to. We understand that rising energy and maintenance costs have made it harder to </w:t>
      </w:r>
      <w:r w:rsidRPr="0079401B">
        <w:rPr>
          <w:rFonts w:ascii="Atkinson Hyperlegible" w:hAnsi="Atkinson Hyperlegible" w:cs="Calibri"/>
          <w:sz w:val="28"/>
          <w:szCs w:val="28"/>
          <w:lang w:val="en-GB"/>
        </w:rPr>
        <w:lastRenderedPageBreak/>
        <w:t xml:space="preserve">run our local pool, so we hope that this funding will be applied so that we don’t have to suffer from service cuts, higher </w:t>
      </w:r>
      <w:proofErr w:type="gramStart"/>
      <w:r w:rsidRPr="0079401B">
        <w:rPr>
          <w:rFonts w:ascii="Atkinson Hyperlegible" w:hAnsi="Atkinson Hyperlegible" w:cs="Calibri"/>
          <w:sz w:val="28"/>
          <w:szCs w:val="28"/>
          <w:lang w:val="en-GB"/>
        </w:rPr>
        <w:t>prices</w:t>
      </w:r>
      <w:proofErr w:type="gramEnd"/>
      <w:r w:rsidRPr="0079401B">
        <w:rPr>
          <w:rFonts w:ascii="Atkinson Hyperlegible" w:hAnsi="Atkinson Hyperlegible" w:cs="Calibri"/>
          <w:sz w:val="28"/>
          <w:szCs w:val="28"/>
          <w:lang w:val="en-GB"/>
        </w:rPr>
        <w:t xml:space="preserve"> or total closure.</w:t>
      </w:r>
    </w:p>
    <w:p w14:paraId="33D3125E"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 </w:t>
      </w:r>
    </w:p>
    <w:p w14:paraId="437474AB" w14:textId="7E4C094F" w:rsidR="0079401B" w:rsidRPr="00AC7BD9"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Please let us know if you plan to apply to the fund, as we are happy to work with you to demonstrate the pool’s value to the local community. Please don’t miss this opportunity. </w:t>
      </w:r>
      <w:r w:rsidR="00AC7BD9">
        <w:rPr>
          <w:rFonts w:ascii="Atkinson Hyperlegible" w:hAnsi="Atkinson Hyperlegible" w:cs="Calibri"/>
          <w:b/>
          <w:bCs/>
          <w:sz w:val="28"/>
          <w:szCs w:val="28"/>
          <w:lang w:val="en-GB"/>
        </w:rPr>
        <w:t xml:space="preserve">[OPTIONAL] </w:t>
      </w:r>
      <w:r w:rsidR="00AC7BD9" w:rsidRPr="00AC7BD9">
        <w:rPr>
          <w:rFonts w:ascii="Atkinson Hyperlegible" w:hAnsi="Atkinson Hyperlegible" w:cs="Calibri"/>
          <w:sz w:val="28"/>
          <w:szCs w:val="28"/>
          <w:lang w:val="en-GB"/>
        </w:rPr>
        <w:t>Please let us know if you experience any barriers to applying for this funding</w:t>
      </w:r>
      <w:r w:rsidR="00AC7BD9">
        <w:rPr>
          <w:rFonts w:ascii="Atkinson Hyperlegible" w:hAnsi="Atkinson Hyperlegible" w:cs="Calibri"/>
          <w:sz w:val="28"/>
          <w:szCs w:val="28"/>
          <w:lang w:val="en-GB"/>
        </w:rPr>
        <w:t>,</w:t>
      </w:r>
      <w:r w:rsidR="00AC7BD9" w:rsidRPr="00AC7BD9">
        <w:rPr>
          <w:rFonts w:ascii="Atkinson Hyperlegible" w:hAnsi="Atkinson Hyperlegible" w:cs="Calibri"/>
          <w:sz w:val="28"/>
          <w:szCs w:val="28"/>
          <w:lang w:val="en-GB"/>
        </w:rPr>
        <w:t xml:space="preserve"> and we can work with you</w:t>
      </w:r>
      <w:r w:rsidR="00AC7BD9">
        <w:rPr>
          <w:rFonts w:ascii="Atkinson Hyperlegible" w:hAnsi="Atkinson Hyperlegible" w:cs="Calibri"/>
          <w:b/>
          <w:bCs/>
          <w:sz w:val="28"/>
          <w:szCs w:val="28"/>
          <w:lang w:val="en-GB"/>
        </w:rPr>
        <w:t>.</w:t>
      </w:r>
    </w:p>
    <w:p w14:paraId="65ACA826" w14:textId="77777777" w:rsidR="0079401B" w:rsidRPr="0079401B" w:rsidRDefault="0079401B" w:rsidP="0079401B">
      <w:pPr>
        <w:pStyle w:val="BodyText"/>
        <w:rPr>
          <w:rFonts w:ascii="Atkinson Hyperlegible" w:hAnsi="Atkinson Hyperlegible" w:cs="Calibri"/>
          <w:sz w:val="28"/>
          <w:szCs w:val="28"/>
          <w:lang w:val="en-GB"/>
        </w:rPr>
      </w:pPr>
    </w:p>
    <w:p w14:paraId="2BBBA674"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We look forward to hearing from you.</w:t>
      </w:r>
    </w:p>
    <w:p w14:paraId="58ED7227" w14:textId="77777777" w:rsidR="0079401B" w:rsidRPr="0079401B" w:rsidRDefault="0079401B" w:rsidP="0079401B">
      <w:pPr>
        <w:pStyle w:val="BodyText"/>
        <w:rPr>
          <w:rFonts w:ascii="Atkinson Hyperlegible" w:hAnsi="Atkinson Hyperlegible" w:cs="Calibri"/>
          <w:sz w:val="28"/>
          <w:szCs w:val="28"/>
          <w:lang w:val="en-GB"/>
        </w:rPr>
      </w:pPr>
      <w:r w:rsidRPr="0079401B">
        <w:rPr>
          <w:rFonts w:ascii="Atkinson Hyperlegible" w:hAnsi="Atkinson Hyperlegible" w:cs="Calibri"/>
          <w:sz w:val="28"/>
          <w:szCs w:val="28"/>
          <w:lang w:val="en-GB"/>
        </w:rPr>
        <w:t>Yours sincerely,</w:t>
      </w:r>
    </w:p>
    <w:p w14:paraId="546AEE03" w14:textId="6C9CE7B7" w:rsidR="00E92DC1" w:rsidRPr="0079401B" w:rsidRDefault="0079401B" w:rsidP="0079401B">
      <w:pPr>
        <w:pStyle w:val="BodyText"/>
        <w:rPr>
          <w:rFonts w:ascii="Atkinson Hyperlegible" w:hAnsi="Atkinson Hyperlegible" w:cstheme="minorHAnsi"/>
          <w:sz w:val="28"/>
          <w:szCs w:val="28"/>
        </w:rPr>
      </w:pPr>
      <w:r w:rsidRPr="0079401B">
        <w:rPr>
          <w:rFonts w:ascii="Atkinson Hyperlegible" w:hAnsi="Atkinson Hyperlegible" w:cs="Calibri"/>
          <w:sz w:val="28"/>
          <w:szCs w:val="28"/>
          <w:lang w:val="en-GB"/>
        </w:rPr>
        <w:t>[</w:t>
      </w:r>
      <w:r w:rsidRPr="0079401B">
        <w:rPr>
          <w:rFonts w:ascii="Atkinson Hyperlegible" w:hAnsi="Atkinson Hyperlegible" w:cs="Calibri"/>
          <w:color w:val="FF0000"/>
          <w:sz w:val="28"/>
          <w:szCs w:val="28"/>
          <w:lang w:val="en-GB"/>
        </w:rPr>
        <w:t xml:space="preserve">INSERT </w:t>
      </w:r>
      <w:r>
        <w:rPr>
          <w:rFonts w:ascii="Atkinson Hyperlegible" w:hAnsi="Atkinson Hyperlegible" w:cs="Calibri"/>
          <w:color w:val="FF0000"/>
          <w:sz w:val="28"/>
          <w:szCs w:val="28"/>
          <w:lang w:val="en-GB"/>
        </w:rPr>
        <w:t>YOUR</w:t>
      </w:r>
      <w:r w:rsidRPr="0079401B">
        <w:rPr>
          <w:rFonts w:ascii="Atkinson Hyperlegible" w:hAnsi="Atkinson Hyperlegible" w:cs="Calibri"/>
          <w:color w:val="FF0000"/>
          <w:sz w:val="28"/>
          <w:szCs w:val="28"/>
        </w:rPr>
        <w:t xml:space="preserve"> NAME</w:t>
      </w:r>
      <w:r w:rsidRPr="0079401B">
        <w:rPr>
          <w:rFonts w:ascii="Atkinson Hyperlegible" w:hAnsi="Atkinson Hyperlegible" w:cs="Calibri"/>
          <w:sz w:val="28"/>
          <w:szCs w:val="28"/>
          <w:lang w:val="en-GB"/>
        </w:rPr>
        <w:t>]</w:t>
      </w:r>
    </w:p>
    <w:sectPr w:rsidR="00E92DC1" w:rsidRPr="0079401B" w:rsidSect="00FF7E6A">
      <w:pgSz w:w="11907" w:h="16834" w:code="9"/>
      <w:pgMar w:top="2835" w:right="1134" w:bottom="2552"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tkinson Hyperlegible">
    <w:panose1 w:val="00000000000000000000"/>
    <w:charset w:val="00"/>
    <w:family w:val="modern"/>
    <w:notTrueType/>
    <w:pitch w:val="variable"/>
    <w:sig w:usb0="00000027"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58"/>
    <w:multiLevelType w:val="hybridMultilevel"/>
    <w:tmpl w:val="95B854A6"/>
    <w:lvl w:ilvl="0" w:tplc="547A2DC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A183F"/>
    <w:multiLevelType w:val="hybridMultilevel"/>
    <w:tmpl w:val="BB46E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F13629"/>
    <w:multiLevelType w:val="hybridMultilevel"/>
    <w:tmpl w:val="B95C8072"/>
    <w:lvl w:ilvl="0" w:tplc="32A4169C">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10C6A"/>
    <w:multiLevelType w:val="hybridMultilevel"/>
    <w:tmpl w:val="77BCDA6A"/>
    <w:lvl w:ilvl="0" w:tplc="3506AD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68526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678266">
    <w:abstractNumId w:val="0"/>
  </w:num>
  <w:num w:numId="3" w16cid:durableId="507447627">
    <w:abstractNumId w:val="2"/>
  </w:num>
  <w:num w:numId="4" w16cid:durableId="537740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1NDY0tjU2MDEyBbSUcpOLW4ODM/D6TAqBYAtjUWjSwAAAA="/>
  </w:docVars>
  <w:rsids>
    <w:rsidRoot w:val="00905CAC"/>
    <w:rsid w:val="00107075"/>
    <w:rsid w:val="00137213"/>
    <w:rsid w:val="00271EFB"/>
    <w:rsid w:val="003150C3"/>
    <w:rsid w:val="0031673D"/>
    <w:rsid w:val="003C5C1D"/>
    <w:rsid w:val="003D6B1E"/>
    <w:rsid w:val="003E582F"/>
    <w:rsid w:val="00452AD6"/>
    <w:rsid w:val="00453462"/>
    <w:rsid w:val="0046748C"/>
    <w:rsid w:val="00476D6B"/>
    <w:rsid w:val="00477DF3"/>
    <w:rsid w:val="004C0187"/>
    <w:rsid w:val="004C30AB"/>
    <w:rsid w:val="00517E21"/>
    <w:rsid w:val="00547304"/>
    <w:rsid w:val="00566AAA"/>
    <w:rsid w:val="005B5AAA"/>
    <w:rsid w:val="005F3B6E"/>
    <w:rsid w:val="0079401B"/>
    <w:rsid w:val="0079662F"/>
    <w:rsid w:val="00805C60"/>
    <w:rsid w:val="00856D1D"/>
    <w:rsid w:val="00905CAC"/>
    <w:rsid w:val="00906B07"/>
    <w:rsid w:val="009B2C17"/>
    <w:rsid w:val="00AC7BD9"/>
    <w:rsid w:val="00AD0706"/>
    <w:rsid w:val="00B05572"/>
    <w:rsid w:val="00B15B13"/>
    <w:rsid w:val="00B85B8E"/>
    <w:rsid w:val="00BE0CB9"/>
    <w:rsid w:val="00C23315"/>
    <w:rsid w:val="00C430F1"/>
    <w:rsid w:val="00C876F8"/>
    <w:rsid w:val="00D240BE"/>
    <w:rsid w:val="00D317A9"/>
    <w:rsid w:val="00D56D12"/>
    <w:rsid w:val="00DB697F"/>
    <w:rsid w:val="00E61886"/>
    <w:rsid w:val="00E82991"/>
    <w:rsid w:val="00E92DC1"/>
    <w:rsid w:val="00E95EAD"/>
    <w:rsid w:val="00EA57F8"/>
    <w:rsid w:val="00FA7924"/>
    <w:rsid w:val="00FB13A5"/>
    <w:rsid w:val="00FF3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264D"/>
  <w15:chartTrackingRefBased/>
  <w15:docId w15:val="{4EA974DA-8166-4D49-AFE7-D5780D64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claim">
    <w:name w:val="Proclaim"/>
    <w:basedOn w:val="Normal"/>
    <w:uiPriority w:val="99"/>
    <w:rsid w:val="00517E21"/>
    <w:pPr>
      <w:autoSpaceDE w:val="0"/>
      <w:autoSpaceDN w:val="0"/>
      <w:jc w:val="both"/>
    </w:pPr>
    <w:rPr>
      <w:rFonts w:ascii="Georgia" w:hAnsi="Georgia" w:cs="Arial"/>
      <w:sz w:val="22"/>
      <w:szCs w:val="22"/>
    </w:rPr>
  </w:style>
  <w:style w:type="paragraph" w:styleId="BodyText">
    <w:name w:val="Body Text"/>
    <w:basedOn w:val="Normal"/>
    <w:link w:val="BodyTextChar"/>
    <w:uiPriority w:val="99"/>
    <w:unhideWhenUsed/>
    <w:rsid w:val="00517E21"/>
    <w:pPr>
      <w:tabs>
        <w:tab w:val="left" w:pos="2970"/>
      </w:tabs>
      <w:jc w:val="both"/>
    </w:pPr>
    <w:rPr>
      <w:rFonts w:ascii="Tahoma" w:hAnsi="Tahoma"/>
      <w:sz w:val="20"/>
      <w:szCs w:val="20"/>
      <w:lang w:val="x-none"/>
    </w:rPr>
  </w:style>
  <w:style w:type="character" w:customStyle="1" w:styleId="BodyTextChar">
    <w:name w:val="Body Text Char"/>
    <w:basedOn w:val="DefaultParagraphFont"/>
    <w:link w:val="BodyText"/>
    <w:uiPriority w:val="99"/>
    <w:rsid w:val="00517E21"/>
    <w:rPr>
      <w:rFonts w:ascii="Tahoma" w:eastAsia="Times New Roman" w:hAnsi="Tahoma" w:cs="Times New Roman"/>
      <w:sz w:val="20"/>
      <w:szCs w:val="20"/>
      <w:lang w:val="x-none"/>
    </w:rPr>
  </w:style>
  <w:style w:type="paragraph" w:styleId="ListParagraph">
    <w:name w:val="List Paragraph"/>
    <w:basedOn w:val="Normal"/>
    <w:uiPriority w:val="34"/>
    <w:qFormat/>
    <w:rsid w:val="00FB13A5"/>
    <w:pPr>
      <w:ind w:left="720"/>
      <w:contextualSpacing/>
    </w:pPr>
  </w:style>
  <w:style w:type="character" w:styleId="Hyperlink">
    <w:name w:val="Hyperlink"/>
    <w:basedOn w:val="DefaultParagraphFont"/>
    <w:uiPriority w:val="99"/>
    <w:unhideWhenUsed/>
    <w:rsid w:val="00477DF3"/>
    <w:rPr>
      <w:color w:val="0563C1" w:themeColor="hyperlink"/>
      <w:u w:val="single"/>
    </w:rPr>
  </w:style>
  <w:style w:type="character" w:styleId="UnresolvedMention">
    <w:name w:val="Unresolved Mention"/>
    <w:basedOn w:val="DefaultParagraphFont"/>
    <w:uiPriority w:val="99"/>
    <w:semiHidden/>
    <w:unhideWhenUsed/>
    <w:rsid w:val="00477DF3"/>
    <w:rPr>
      <w:color w:val="605E5C"/>
      <w:shd w:val="clear" w:color="auto" w:fill="E1DFDD"/>
    </w:rPr>
  </w:style>
  <w:style w:type="character" w:styleId="FollowedHyperlink">
    <w:name w:val="FollowedHyperlink"/>
    <w:basedOn w:val="DefaultParagraphFont"/>
    <w:uiPriority w:val="99"/>
    <w:semiHidden/>
    <w:unhideWhenUsed/>
    <w:rsid w:val="00B05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08373">
      <w:bodyDiv w:val="1"/>
      <w:marLeft w:val="0"/>
      <w:marRight w:val="0"/>
      <w:marTop w:val="0"/>
      <w:marBottom w:val="0"/>
      <w:divBdr>
        <w:top w:val="none" w:sz="0" w:space="0" w:color="auto"/>
        <w:left w:val="none" w:sz="0" w:space="0" w:color="auto"/>
        <w:bottom w:val="none" w:sz="0" w:space="0" w:color="auto"/>
        <w:right w:val="none" w:sz="0" w:space="0" w:color="auto"/>
      </w:divBdr>
    </w:div>
    <w:div w:id="898858256">
      <w:bodyDiv w:val="1"/>
      <w:marLeft w:val="0"/>
      <w:marRight w:val="0"/>
      <w:marTop w:val="0"/>
      <w:marBottom w:val="0"/>
      <w:divBdr>
        <w:top w:val="none" w:sz="0" w:space="0" w:color="auto"/>
        <w:left w:val="none" w:sz="0" w:space="0" w:color="auto"/>
        <w:bottom w:val="none" w:sz="0" w:space="0" w:color="auto"/>
        <w:right w:val="none" w:sz="0" w:space="0" w:color="auto"/>
      </w:divBdr>
    </w:div>
    <w:div w:id="1755777433">
      <w:bodyDiv w:val="1"/>
      <w:marLeft w:val="0"/>
      <w:marRight w:val="0"/>
      <w:marTop w:val="0"/>
      <w:marBottom w:val="0"/>
      <w:divBdr>
        <w:top w:val="none" w:sz="0" w:space="0" w:color="auto"/>
        <w:left w:val="none" w:sz="0" w:space="0" w:color="auto"/>
        <w:bottom w:val="none" w:sz="0" w:space="0" w:color="auto"/>
        <w:right w:val="none" w:sz="0" w:space="0" w:color="auto"/>
      </w:divBdr>
    </w:div>
    <w:div w:id="17971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ortengland.org/news-and-inspiration/swimming-pool-support-fund-open-ap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Dolphin</dc:creator>
  <cp:keywords/>
  <dc:description/>
  <cp:lastModifiedBy>Michael Erhardt</cp:lastModifiedBy>
  <cp:revision>16</cp:revision>
  <dcterms:created xsi:type="dcterms:W3CDTF">2023-07-10T08:30:00Z</dcterms:created>
  <dcterms:modified xsi:type="dcterms:W3CDTF">2023-07-20T08:07:00Z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7bbfbd834b2cae62e234151dbd8d45b2506e15c0ed14be23d37e6fb4364417f5</vt:lpwstr>
  </property>
</Properties>
</file>