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6297" w14:textId="77777777" w:rsidR="00554BE9" w:rsidRPr="00554BE9" w:rsidRDefault="00554BE9" w:rsidP="00554BE9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554BE9">
        <w:rPr>
          <w:rFonts w:ascii="Arial" w:hAnsi="Arial" w:cs="Arial"/>
          <w:b/>
          <w:bCs/>
          <w:color w:val="7030A0"/>
          <w:sz w:val="24"/>
          <w:szCs w:val="24"/>
        </w:rPr>
        <w:t>Disability Rights UK Response to:</w:t>
      </w:r>
    </w:p>
    <w:p w14:paraId="570077C9" w14:textId="141E2B94" w:rsidR="00554BE9" w:rsidRPr="00554BE9" w:rsidRDefault="00554BE9" w:rsidP="00554BE9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554BE9">
        <w:rPr>
          <w:rFonts w:ascii="Arial" w:hAnsi="Arial" w:cs="Arial"/>
          <w:b/>
          <w:bCs/>
          <w:color w:val="7030A0"/>
          <w:sz w:val="24"/>
          <w:szCs w:val="24"/>
        </w:rPr>
        <w:t>“</w:t>
      </w:r>
      <w:r>
        <w:rPr>
          <w:rFonts w:ascii="Arial" w:hAnsi="Arial" w:cs="Arial"/>
          <w:b/>
          <w:bCs/>
          <w:color w:val="7030A0"/>
          <w:sz w:val="24"/>
          <w:szCs w:val="24"/>
        </w:rPr>
        <w:t>D</w:t>
      </w:r>
      <w:r w:rsidRPr="00554BE9">
        <w:rPr>
          <w:rFonts w:ascii="Arial" w:hAnsi="Arial" w:cs="Arial"/>
          <w:b/>
          <w:bCs/>
          <w:color w:val="7030A0"/>
          <w:sz w:val="24"/>
          <w:szCs w:val="24"/>
        </w:rPr>
        <w:t>raft guidance for Returning Officers: Assistance with voting for persons with disabilities”</w:t>
      </w:r>
    </w:p>
    <w:p w14:paraId="48004CA9" w14:textId="18478B9A" w:rsidR="00554BE9" w:rsidRPr="00554BE9" w:rsidRDefault="00554BE9" w:rsidP="00554BE9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Electoral Commission</w:t>
      </w:r>
      <w:r w:rsidRPr="00554BE9">
        <w:rPr>
          <w:rFonts w:ascii="Arial" w:hAnsi="Arial" w:cs="Arial"/>
          <w:b/>
          <w:bCs/>
          <w:color w:val="7030A0"/>
          <w:sz w:val="24"/>
          <w:szCs w:val="24"/>
        </w:rPr>
        <w:t xml:space="preserve"> Consultation 2022</w:t>
      </w:r>
    </w:p>
    <w:p w14:paraId="6DA7A875" w14:textId="77777777" w:rsidR="00554BE9" w:rsidRPr="00554BE9" w:rsidRDefault="00554BE9" w:rsidP="00554BE9">
      <w:pPr>
        <w:rPr>
          <w:rFonts w:ascii="Arial" w:hAnsi="Arial" w:cs="Arial"/>
          <w:sz w:val="24"/>
          <w:szCs w:val="24"/>
        </w:rPr>
      </w:pPr>
    </w:p>
    <w:p w14:paraId="4E89C5C9" w14:textId="77777777" w:rsidR="00554BE9" w:rsidRPr="00D41048" w:rsidRDefault="00554BE9" w:rsidP="00D41048">
      <w:pPr>
        <w:pStyle w:val="NoSpacing"/>
        <w:rPr>
          <w:rFonts w:ascii="Arial" w:hAnsi="Arial" w:cs="Arial"/>
          <w:sz w:val="24"/>
          <w:szCs w:val="24"/>
        </w:rPr>
      </w:pPr>
      <w:r w:rsidRPr="00D41048">
        <w:rPr>
          <w:rFonts w:ascii="Arial" w:hAnsi="Arial" w:cs="Arial"/>
          <w:sz w:val="24"/>
          <w:szCs w:val="24"/>
        </w:rPr>
        <w:t xml:space="preserve">Disability Rights UK is a national organisation led by Disabled people. Our vision is a </w:t>
      </w:r>
    </w:p>
    <w:p w14:paraId="16759A6C" w14:textId="77777777" w:rsidR="00554BE9" w:rsidRPr="00D41048" w:rsidRDefault="00554BE9" w:rsidP="00D41048">
      <w:pPr>
        <w:pStyle w:val="NoSpacing"/>
        <w:rPr>
          <w:rFonts w:ascii="Arial" w:hAnsi="Arial" w:cs="Arial"/>
          <w:sz w:val="24"/>
          <w:szCs w:val="24"/>
        </w:rPr>
      </w:pPr>
      <w:r w:rsidRPr="00D41048">
        <w:rPr>
          <w:rFonts w:ascii="Arial" w:hAnsi="Arial" w:cs="Arial"/>
          <w:sz w:val="24"/>
          <w:szCs w:val="24"/>
        </w:rPr>
        <w:t xml:space="preserve">world where Disabled people have equal rights, opportunities, and access to power. </w:t>
      </w:r>
    </w:p>
    <w:p w14:paraId="38B1D203" w14:textId="77777777" w:rsidR="00554BE9" w:rsidRPr="00D41048" w:rsidRDefault="00554BE9" w:rsidP="00D41048">
      <w:pPr>
        <w:pStyle w:val="NoSpacing"/>
        <w:rPr>
          <w:rFonts w:ascii="Arial" w:hAnsi="Arial" w:cs="Arial"/>
          <w:sz w:val="24"/>
          <w:szCs w:val="24"/>
        </w:rPr>
      </w:pPr>
      <w:r w:rsidRPr="00D41048">
        <w:rPr>
          <w:rFonts w:ascii="Arial" w:hAnsi="Arial" w:cs="Arial"/>
          <w:sz w:val="24"/>
          <w:szCs w:val="24"/>
        </w:rPr>
        <w:t xml:space="preserve">Our work is rooted in the lived experience of Disabled people. We are a membership </w:t>
      </w:r>
    </w:p>
    <w:p w14:paraId="18D2A073" w14:textId="77777777" w:rsidR="00554BE9" w:rsidRPr="00D41048" w:rsidRDefault="00554BE9" w:rsidP="00D41048">
      <w:pPr>
        <w:pStyle w:val="NoSpacing"/>
        <w:rPr>
          <w:rFonts w:ascii="Arial" w:hAnsi="Arial" w:cs="Arial"/>
          <w:sz w:val="24"/>
          <w:szCs w:val="24"/>
        </w:rPr>
      </w:pPr>
      <w:r w:rsidRPr="00D41048">
        <w:rPr>
          <w:rFonts w:ascii="Arial" w:hAnsi="Arial" w:cs="Arial"/>
          <w:sz w:val="24"/>
          <w:szCs w:val="24"/>
        </w:rPr>
        <w:t xml:space="preserve">organisation and work closely with organisations led by Disabled people, across the </w:t>
      </w:r>
    </w:p>
    <w:p w14:paraId="636209B5" w14:textId="529BAEB2" w:rsidR="00554BE9" w:rsidRDefault="00554BE9" w:rsidP="00D41048">
      <w:pPr>
        <w:pStyle w:val="NoSpacing"/>
        <w:rPr>
          <w:rFonts w:ascii="Arial" w:hAnsi="Arial" w:cs="Arial"/>
          <w:sz w:val="24"/>
          <w:szCs w:val="24"/>
        </w:rPr>
      </w:pPr>
      <w:r w:rsidRPr="00D41048">
        <w:rPr>
          <w:rFonts w:ascii="Arial" w:hAnsi="Arial" w:cs="Arial"/>
          <w:sz w:val="24"/>
          <w:szCs w:val="24"/>
        </w:rPr>
        <w:t xml:space="preserve">UK. </w:t>
      </w:r>
    </w:p>
    <w:p w14:paraId="3989D5C1" w14:textId="77777777" w:rsidR="00D41048" w:rsidRPr="00D41048" w:rsidRDefault="00D41048" w:rsidP="00D41048">
      <w:pPr>
        <w:pStyle w:val="NoSpacing"/>
        <w:rPr>
          <w:rFonts w:ascii="Arial" w:hAnsi="Arial" w:cs="Arial"/>
          <w:sz w:val="24"/>
          <w:szCs w:val="24"/>
        </w:rPr>
      </w:pPr>
    </w:p>
    <w:p w14:paraId="0173E858" w14:textId="5A878BB1" w:rsidR="004334C4" w:rsidRDefault="00602C2B" w:rsidP="004334C4">
      <w:pPr>
        <w:pStyle w:val="NoSpacing"/>
        <w:rPr>
          <w:rFonts w:ascii="Arial" w:hAnsi="Arial" w:cs="Arial"/>
          <w:sz w:val="24"/>
          <w:szCs w:val="24"/>
        </w:rPr>
      </w:pPr>
      <w:r w:rsidRPr="00D41048">
        <w:rPr>
          <w:rFonts w:ascii="Arial" w:hAnsi="Arial" w:cs="Arial"/>
          <w:sz w:val="24"/>
          <w:szCs w:val="24"/>
        </w:rPr>
        <w:t xml:space="preserve">Disabled people make up </w:t>
      </w:r>
      <w:hyperlink r:id="rId7" w:history="1">
        <w:r w:rsidR="00D4727B" w:rsidRPr="002F5DFF">
          <w:rPr>
            <w:rStyle w:val="Hyperlink"/>
            <w:rFonts w:ascii="Arial" w:hAnsi="Arial" w:cs="Arial"/>
            <w:sz w:val="24"/>
            <w:szCs w:val="24"/>
          </w:rPr>
          <w:t xml:space="preserve">22% of the </w:t>
        </w:r>
        <w:r w:rsidR="00D04854" w:rsidRPr="002F5DFF">
          <w:rPr>
            <w:rStyle w:val="Hyperlink"/>
            <w:rFonts w:ascii="Arial" w:hAnsi="Arial" w:cs="Arial"/>
            <w:sz w:val="24"/>
            <w:szCs w:val="24"/>
          </w:rPr>
          <w:t>UK population</w:t>
        </w:r>
      </w:hyperlink>
      <w:r w:rsidR="00D04854" w:rsidRPr="00D41048">
        <w:rPr>
          <w:rFonts w:ascii="Arial" w:hAnsi="Arial" w:cs="Arial"/>
          <w:sz w:val="24"/>
          <w:szCs w:val="24"/>
        </w:rPr>
        <w:t>, that’s 14.6 million people</w:t>
      </w:r>
      <w:r w:rsidR="00D41048" w:rsidRPr="00D41048">
        <w:rPr>
          <w:rFonts w:ascii="Arial" w:hAnsi="Arial" w:cs="Arial"/>
          <w:sz w:val="24"/>
          <w:szCs w:val="24"/>
        </w:rPr>
        <w:t>.</w:t>
      </w:r>
      <w:r w:rsidR="00D04854" w:rsidRPr="00D41048">
        <w:rPr>
          <w:rFonts w:ascii="Arial" w:hAnsi="Arial" w:cs="Arial"/>
          <w:sz w:val="24"/>
          <w:szCs w:val="24"/>
        </w:rPr>
        <w:t xml:space="preserve"> </w:t>
      </w:r>
      <w:r w:rsidR="00D41048" w:rsidRPr="00D41048">
        <w:rPr>
          <w:rFonts w:ascii="Arial" w:hAnsi="Arial" w:cs="Arial"/>
          <w:sz w:val="24"/>
          <w:szCs w:val="24"/>
        </w:rPr>
        <w:t>U</w:t>
      </w:r>
      <w:r w:rsidR="00D04854" w:rsidRPr="00D41048">
        <w:rPr>
          <w:rFonts w:ascii="Arial" w:hAnsi="Arial" w:cs="Arial"/>
          <w:sz w:val="24"/>
          <w:szCs w:val="24"/>
        </w:rPr>
        <w:t xml:space="preserve">nlike other protected characteristics – becoming </w:t>
      </w:r>
      <w:r w:rsidR="00314136" w:rsidRPr="00D41048">
        <w:rPr>
          <w:rFonts w:ascii="Arial" w:hAnsi="Arial" w:cs="Arial"/>
          <w:sz w:val="24"/>
          <w:szCs w:val="24"/>
        </w:rPr>
        <w:t xml:space="preserve">Disabled can happen to anyone at any time. With an ageing population, it will likely impact most people in their life </w:t>
      </w:r>
      <w:r w:rsidR="00D41048" w:rsidRPr="00D41048">
        <w:rPr>
          <w:rFonts w:ascii="Arial" w:hAnsi="Arial" w:cs="Arial"/>
          <w:sz w:val="24"/>
          <w:szCs w:val="24"/>
        </w:rPr>
        <w:t>at some point – yet</w:t>
      </w:r>
      <w:r w:rsidR="00DD2070">
        <w:rPr>
          <w:rFonts w:ascii="Arial" w:hAnsi="Arial" w:cs="Arial"/>
          <w:sz w:val="24"/>
          <w:szCs w:val="24"/>
        </w:rPr>
        <w:t xml:space="preserve"> Disabled people </w:t>
      </w:r>
      <w:r w:rsidR="006C177D">
        <w:rPr>
          <w:rFonts w:ascii="Arial" w:hAnsi="Arial" w:cs="Arial"/>
          <w:sz w:val="24"/>
          <w:szCs w:val="24"/>
        </w:rPr>
        <w:t>consistently face barriers when trying to vote</w:t>
      </w:r>
      <w:r w:rsidR="00CF1801">
        <w:rPr>
          <w:rFonts w:ascii="Arial" w:hAnsi="Arial" w:cs="Arial"/>
          <w:sz w:val="24"/>
          <w:szCs w:val="24"/>
        </w:rPr>
        <w:t>, especially</w:t>
      </w:r>
      <w:r w:rsidR="00836355">
        <w:rPr>
          <w:rFonts w:ascii="Arial" w:hAnsi="Arial" w:cs="Arial"/>
          <w:sz w:val="24"/>
          <w:szCs w:val="24"/>
        </w:rPr>
        <w:t xml:space="preserve"> when</w:t>
      </w:r>
      <w:r w:rsidR="00CF1801">
        <w:rPr>
          <w:rFonts w:ascii="Arial" w:hAnsi="Arial" w:cs="Arial"/>
          <w:sz w:val="24"/>
          <w:szCs w:val="24"/>
        </w:rPr>
        <w:t xml:space="preserve"> trying to vote independently and in secret. </w:t>
      </w:r>
      <w:r w:rsidR="004334C4">
        <w:rPr>
          <w:rFonts w:ascii="Arial" w:hAnsi="Arial" w:cs="Arial"/>
          <w:sz w:val="24"/>
          <w:szCs w:val="24"/>
        </w:rPr>
        <w:t xml:space="preserve">We also know that the elections </w:t>
      </w:r>
      <w:r w:rsidR="00B25574">
        <w:rPr>
          <w:rFonts w:ascii="Arial" w:hAnsi="Arial" w:cs="Arial"/>
          <w:sz w:val="24"/>
          <w:szCs w:val="24"/>
        </w:rPr>
        <w:t>act</w:t>
      </w:r>
      <w:r w:rsidR="004334C4">
        <w:rPr>
          <w:rFonts w:ascii="Arial" w:hAnsi="Arial" w:cs="Arial"/>
          <w:sz w:val="24"/>
          <w:szCs w:val="24"/>
        </w:rPr>
        <w:t xml:space="preserve"> (particularly its introduction of compulsory voter ID</w:t>
      </w:r>
      <w:r w:rsidR="00681A43">
        <w:rPr>
          <w:rFonts w:ascii="Arial" w:hAnsi="Arial" w:cs="Arial"/>
          <w:sz w:val="24"/>
          <w:szCs w:val="24"/>
        </w:rPr>
        <w:t xml:space="preserve">) will have made this process even more difficult. </w:t>
      </w:r>
    </w:p>
    <w:p w14:paraId="34EA7ECC" w14:textId="77777777" w:rsidR="00681A43" w:rsidRDefault="00681A43" w:rsidP="004334C4">
      <w:pPr>
        <w:pStyle w:val="NoSpacing"/>
        <w:rPr>
          <w:rFonts w:ascii="Arial" w:hAnsi="Arial" w:cs="Arial"/>
          <w:sz w:val="24"/>
          <w:szCs w:val="24"/>
        </w:rPr>
      </w:pPr>
    </w:p>
    <w:p w14:paraId="1FA36F6C" w14:textId="77777777" w:rsidR="004334C4" w:rsidRDefault="004334C4" w:rsidP="004334C4">
      <w:pPr>
        <w:pStyle w:val="NoSpacing"/>
        <w:rPr>
          <w:rFonts w:ascii="Arial" w:hAnsi="Arial" w:cs="Arial"/>
          <w:sz w:val="24"/>
          <w:szCs w:val="24"/>
        </w:rPr>
      </w:pPr>
    </w:p>
    <w:p w14:paraId="012E777E" w14:textId="3BC394C9" w:rsidR="00561498" w:rsidRPr="00F27610" w:rsidRDefault="00F27610" w:rsidP="00554BE9">
      <w:pPr>
        <w:rPr>
          <w:rFonts w:ascii="Arial" w:hAnsi="Arial" w:cs="Arial"/>
          <w:b/>
          <w:bCs/>
          <w:sz w:val="24"/>
          <w:szCs w:val="24"/>
        </w:rPr>
      </w:pPr>
      <w:r w:rsidRPr="00F27610">
        <w:rPr>
          <w:rFonts w:ascii="Arial" w:hAnsi="Arial" w:cs="Arial"/>
          <w:b/>
          <w:bCs/>
          <w:sz w:val="24"/>
          <w:szCs w:val="24"/>
        </w:rPr>
        <w:t xml:space="preserve">Feedback on the Returning Officer’s </w:t>
      </w:r>
      <w:r w:rsidR="00D770A7">
        <w:rPr>
          <w:rFonts w:ascii="Arial" w:hAnsi="Arial" w:cs="Arial"/>
          <w:b/>
          <w:bCs/>
          <w:sz w:val="24"/>
          <w:szCs w:val="24"/>
        </w:rPr>
        <w:t xml:space="preserve">(RO’s) </w:t>
      </w:r>
      <w:r w:rsidRPr="00F27610">
        <w:rPr>
          <w:rFonts w:ascii="Arial" w:hAnsi="Arial" w:cs="Arial"/>
          <w:b/>
          <w:bCs/>
          <w:sz w:val="24"/>
          <w:szCs w:val="24"/>
        </w:rPr>
        <w:t xml:space="preserve">draft guidance: </w:t>
      </w:r>
    </w:p>
    <w:p w14:paraId="220A7300" w14:textId="28778FA9" w:rsidR="00554BE9" w:rsidRDefault="00554BE9" w:rsidP="00554BE9">
      <w:pPr>
        <w:rPr>
          <w:rFonts w:ascii="Arial" w:hAnsi="Arial" w:cs="Arial"/>
          <w:sz w:val="24"/>
          <w:szCs w:val="24"/>
        </w:rPr>
      </w:pPr>
    </w:p>
    <w:p w14:paraId="72FCD7DA" w14:textId="7A786FD6" w:rsidR="00E60C2E" w:rsidRDefault="00397CCA" w:rsidP="00681A43">
      <w:pPr>
        <w:rPr>
          <w:rFonts w:ascii="Arial" w:hAnsi="Arial" w:cs="Arial"/>
          <w:b/>
          <w:bCs/>
          <w:sz w:val="24"/>
          <w:szCs w:val="24"/>
        </w:rPr>
      </w:pPr>
      <w:r w:rsidRPr="00681A43">
        <w:rPr>
          <w:rFonts w:ascii="Arial" w:hAnsi="Arial" w:cs="Arial"/>
          <w:b/>
          <w:bCs/>
          <w:sz w:val="24"/>
          <w:szCs w:val="24"/>
        </w:rPr>
        <w:t xml:space="preserve">Section 1: Barriers to </w:t>
      </w:r>
      <w:r w:rsidR="00240D31" w:rsidRPr="00681A43">
        <w:rPr>
          <w:rFonts w:ascii="Arial" w:hAnsi="Arial" w:cs="Arial"/>
          <w:b/>
          <w:bCs/>
          <w:sz w:val="24"/>
          <w:szCs w:val="24"/>
        </w:rPr>
        <w:t>v</w:t>
      </w:r>
      <w:r w:rsidRPr="00681A43">
        <w:rPr>
          <w:rFonts w:ascii="Arial" w:hAnsi="Arial" w:cs="Arial"/>
          <w:b/>
          <w:bCs/>
          <w:sz w:val="24"/>
          <w:szCs w:val="24"/>
        </w:rPr>
        <w:t>oting</w:t>
      </w:r>
    </w:p>
    <w:p w14:paraId="79675941" w14:textId="41007A58" w:rsidR="00681A43" w:rsidRPr="0012740D" w:rsidRDefault="00FE73EA" w:rsidP="0012740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12740D">
        <w:rPr>
          <w:rFonts w:ascii="Arial" w:hAnsi="Arial" w:cs="Arial"/>
          <w:b/>
          <w:bCs/>
          <w:sz w:val="24"/>
          <w:szCs w:val="24"/>
        </w:rPr>
        <w:t xml:space="preserve">The framing of “barriers” </w:t>
      </w:r>
      <w:r w:rsidR="0038283E" w:rsidRPr="0012740D">
        <w:rPr>
          <w:rFonts w:ascii="Arial" w:hAnsi="Arial" w:cs="Arial"/>
          <w:b/>
          <w:bCs/>
          <w:sz w:val="24"/>
          <w:szCs w:val="24"/>
        </w:rPr>
        <w:t>and whose responsibility it is to tackle them</w:t>
      </w:r>
      <w:r w:rsidR="006A444B" w:rsidRPr="0012740D">
        <w:rPr>
          <w:rFonts w:ascii="Arial" w:hAnsi="Arial" w:cs="Arial"/>
          <w:b/>
          <w:bCs/>
          <w:sz w:val="24"/>
          <w:szCs w:val="24"/>
        </w:rPr>
        <w:t>.</w:t>
      </w:r>
    </w:p>
    <w:p w14:paraId="6553140E" w14:textId="1D3753E9" w:rsidR="00581E03" w:rsidRDefault="0018640A" w:rsidP="00397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guidance must consistently</w:t>
      </w:r>
      <w:r w:rsidR="00703350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DC7381">
        <w:rPr>
          <w:rFonts w:ascii="Arial" w:hAnsi="Arial" w:cs="Arial"/>
          <w:sz w:val="24"/>
          <w:szCs w:val="24"/>
        </w:rPr>
        <w:t>explicitly</w:t>
      </w:r>
      <w:r w:rsidR="00703350">
        <w:rPr>
          <w:rFonts w:ascii="Arial" w:hAnsi="Arial" w:cs="Arial"/>
          <w:sz w:val="24"/>
          <w:szCs w:val="24"/>
        </w:rPr>
        <w:t xml:space="preserve"> highlig</w:t>
      </w:r>
      <w:r w:rsidR="00DC7381">
        <w:rPr>
          <w:rFonts w:ascii="Arial" w:hAnsi="Arial" w:cs="Arial"/>
          <w:sz w:val="24"/>
          <w:szCs w:val="24"/>
        </w:rPr>
        <w:t>ht</w:t>
      </w:r>
      <w:r>
        <w:rPr>
          <w:rFonts w:ascii="Arial" w:hAnsi="Arial" w:cs="Arial"/>
          <w:sz w:val="24"/>
          <w:szCs w:val="24"/>
        </w:rPr>
        <w:t xml:space="preserve"> RO’s anticipatory duties under the </w:t>
      </w:r>
      <w:r w:rsidR="00DC738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quality </w:t>
      </w:r>
      <w:r w:rsidR="00DC738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</w:t>
      </w:r>
      <w:r w:rsidR="00DC7381">
        <w:rPr>
          <w:rFonts w:ascii="Arial" w:hAnsi="Arial" w:cs="Arial"/>
          <w:sz w:val="24"/>
          <w:szCs w:val="24"/>
        </w:rPr>
        <w:t>, rather than just outline the legislation at the start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C7381">
        <w:rPr>
          <w:rFonts w:ascii="Arial" w:hAnsi="Arial" w:cs="Arial"/>
          <w:sz w:val="24"/>
          <w:szCs w:val="24"/>
        </w:rPr>
        <w:t>It’s essential that e</w:t>
      </w:r>
      <w:r w:rsidR="00581E03" w:rsidRPr="00581E03">
        <w:rPr>
          <w:rFonts w:ascii="Arial" w:hAnsi="Arial" w:cs="Arial"/>
          <w:sz w:val="24"/>
          <w:szCs w:val="24"/>
        </w:rPr>
        <w:t>very RO embed</w:t>
      </w:r>
      <w:r w:rsidR="00DC7381">
        <w:rPr>
          <w:rFonts w:ascii="Arial" w:hAnsi="Arial" w:cs="Arial"/>
          <w:sz w:val="24"/>
          <w:szCs w:val="24"/>
        </w:rPr>
        <w:t>s</w:t>
      </w:r>
      <w:r w:rsidR="00581E03" w:rsidRPr="00581E03">
        <w:rPr>
          <w:rFonts w:ascii="Arial" w:hAnsi="Arial" w:cs="Arial"/>
          <w:sz w:val="24"/>
          <w:szCs w:val="24"/>
        </w:rPr>
        <w:t xml:space="preserve"> accessibility into their election planning. The population includes Disabled people and our need to vote independently and in secret</w:t>
      </w:r>
      <w:r w:rsidR="00354A08">
        <w:rPr>
          <w:rFonts w:ascii="Arial" w:hAnsi="Arial" w:cs="Arial"/>
          <w:sz w:val="24"/>
          <w:szCs w:val="24"/>
        </w:rPr>
        <w:t>,</w:t>
      </w:r>
      <w:r w:rsidR="00581E03" w:rsidRPr="00581E03">
        <w:rPr>
          <w:rFonts w:ascii="Arial" w:hAnsi="Arial" w:cs="Arial"/>
          <w:sz w:val="24"/>
          <w:szCs w:val="24"/>
        </w:rPr>
        <w:t xml:space="preserve"> or supported by a companion of our choice, must be built in</w:t>
      </w:r>
      <w:r w:rsidR="00354A08">
        <w:rPr>
          <w:rFonts w:ascii="Arial" w:hAnsi="Arial" w:cs="Arial"/>
          <w:sz w:val="24"/>
          <w:szCs w:val="24"/>
        </w:rPr>
        <w:t>to the foundations of how ROs deliver elections</w:t>
      </w:r>
      <w:r w:rsidR="00581E03" w:rsidRPr="00581E03">
        <w:rPr>
          <w:rFonts w:ascii="Arial" w:hAnsi="Arial" w:cs="Arial"/>
          <w:sz w:val="24"/>
          <w:szCs w:val="24"/>
        </w:rPr>
        <w:t>.</w:t>
      </w:r>
    </w:p>
    <w:p w14:paraId="13B49451" w14:textId="1B9FA50E" w:rsidR="00DC7B5E" w:rsidRDefault="003F24FD" w:rsidP="00397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explaining the common barriers to voting</w:t>
      </w:r>
      <w:r w:rsidR="004F1C18">
        <w:rPr>
          <w:rFonts w:ascii="Arial" w:hAnsi="Arial" w:cs="Arial"/>
          <w:sz w:val="24"/>
          <w:szCs w:val="24"/>
        </w:rPr>
        <w:t xml:space="preserve">, </w:t>
      </w:r>
      <w:r w:rsidR="003C1797">
        <w:rPr>
          <w:rFonts w:ascii="Arial" w:hAnsi="Arial" w:cs="Arial"/>
          <w:sz w:val="24"/>
          <w:szCs w:val="24"/>
        </w:rPr>
        <w:t xml:space="preserve">the framing </w:t>
      </w:r>
      <w:r w:rsidR="004F735F">
        <w:rPr>
          <w:rFonts w:ascii="Arial" w:hAnsi="Arial" w:cs="Arial"/>
          <w:sz w:val="24"/>
          <w:szCs w:val="24"/>
        </w:rPr>
        <w:t xml:space="preserve">of this </w:t>
      </w:r>
      <w:r w:rsidR="003C1797">
        <w:rPr>
          <w:rFonts w:ascii="Arial" w:hAnsi="Arial" w:cs="Arial"/>
          <w:sz w:val="24"/>
          <w:szCs w:val="24"/>
        </w:rPr>
        <w:t xml:space="preserve">and the </w:t>
      </w:r>
      <w:r w:rsidR="004F1C18">
        <w:rPr>
          <w:rFonts w:ascii="Arial" w:hAnsi="Arial" w:cs="Arial"/>
          <w:sz w:val="24"/>
          <w:szCs w:val="24"/>
        </w:rPr>
        <w:t>examples</w:t>
      </w:r>
      <w:r w:rsidR="003C1797">
        <w:rPr>
          <w:rFonts w:ascii="Arial" w:hAnsi="Arial" w:cs="Arial"/>
          <w:sz w:val="24"/>
          <w:szCs w:val="24"/>
        </w:rPr>
        <w:t xml:space="preserve"> used </w:t>
      </w:r>
      <w:r w:rsidR="004F1C18">
        <w:rPr>
          <w:rFonts w:ascii="Arial" w:hAnsi="Arial" w:cs="Arial"/>
          <w:sz w:val="24"/>
          <w:szCs w:val="24"/>
        </w:rPr>
        <w:t xml:space="preserve">almost exclusively </w:t>
      </w:r>
      <w:r w:rsidR="00DB259B">
        <w:rPr>
          <w:rFonts w:ascii="Arial" w:hAnsi="Arial" w:cs="Arial"/>
          <w:sz w:val="24"/>
          <w:szCs w:val="24"/>
        </w:rPr>
        <w:t xml:space="preserve">focus on the individual’s impairment rather than societal barriers. </w:t>
      </w:r>
      <w:r w:rsidR="00E90BE2">
        <w:rPr>
          <w:rFonts w:ascii="Arial" w:hAnsi="Arial" w:cs="Arial"/>
          <w:sz w:val="24"/>
          <w:szCs w:val="24"/>
        </w:rPr>
        <w:t xml:space="preserve">Focusing on the individual’s ‘struggles’ softens the responsibility to remove </w:t>
      </w:r>
      <w:r w:rsidR="00E3445D">
        <w:rPr>
          <w:rFonts w:ascii="Arial" w:hAnsi="Arial" w:cs="Arial"/>
          <w:sz w:val="24"/>
          <w:szCs w:val="24"/>
        </w:rPr>
        <w:t xml:space="preserve">barriers. For example, if the focus is on how a Disabled voter is “anxious” about voting – that can be read as the voter’s responsibility to </w:t>
      </w:r>
      <w:r w:rsidR="001C26A5">
        <w:rPr>
          <w:rFonts w:ascii="Arial" w:hAnsi="Arial" w:cs="Arial"/>
          <w:sz w:val="24"/>
          <w:szCs w:val="24"/>
        </w:rPr>
        <w:t xml:space="preserve">manage, rather than the RO’s responsibility to support and remove the barriers that might be causing that anxiety. </w:t>
      </w:r>
    </w:p>
    <w:p w14:paraId="101F6D8A" w14:textId="25D464DA" w:rsidR="00BD13AC" w:rsidRDefault="001C26A5" w:rsidP="00397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 there is nothing flawed or</w:t>
      </w:r>
      <w:r w:rsidR="00E556D9">
        <w:rPr>
          <w:rFonts w:ascii="Arial" w:hAnsi="Arial" w:cs="Arial"/>
          <w:sz w:val="24"/>
          <w:szCs w:val="24"/>
        </w:rPr>
        <w:t xml:space="preserve"> incorrect about the examples of barriers provided – and it is important to highlight common barriers – it is also important that the language around ROs responsibility </w:t>
      </w:r>
      <w:r w:rsidR="00324E3A">
        <w:rPr>
          <w:rFonts w:ascii="Arial" w:hAnsi="Arial" w:cs="Arial"/>
          <w:sz w:val="24"/>
          <w:szCs w:val="24"/>
        </w:rPr>
        <w:t>to remove common barriers is as strong as it can be, and there is no confusion around certain barriers or difficulties just being ine</w:t>
      </w:r>
      <w:r w:rsidR="00BD13AC">
        <w:rPr>
          <w:rFonts w:ascii="Arial" w:hAnsi="Arial" w:cs="Arial"/>
          <w:sz w:val="24"/>
          <w:szCs w:val="24"/>
        </w:rPr>
        <w:t xml:space="preserve">vitable or unavoidable – or, worse, the fault of the Disabled individual. </w:t>
      </w:r>
    </w:p>
    <w:p w14:paraId="15B2B070" w14:textId="633DE971" w:rsidR="00DC7B5E" w:rsidRDefault="00BD13AC" w:rsidP="00376F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Additionally, </w:t>
      </w:r>
      <w:r w:rsidR="00342E3A">
        <w:rPr>
          <w:rFonts w:ascii="Arial" w:hAnsi="Arial" w:cs="Arial"/>
          <w:sz w:val="24"/>
          <w:szCs w:val="24"/>
        </w:rPr>
        <w:t xml:space="preserve">when highlighting examples of barriers, there </w:t>
      </w:r>
      <w:r w:rsidR="00DC7B5E">
        <w:rPr>
          <w:rFonts w:ascii="Arial" w:hAnsi="Arial" w:cs="Arial"/>
          <w:sz w:val="24"/>
          <w:szCs w:val="24"/>
        </w:rPr>
        <w:t xml:space="preserve">is almost </w:t>
      </w:r>
      <w:r w:rsidR="00064F24">
        <w:rPr>
          <w:rFonts w:ascii="Arial" w:hAnsi="Arial" w:cs="Arial"/>
          <w:sz w:val="24"/>
          <w:szCs w:val="24"/>
        </w:rPr>
        <w:t>no mention</w:t>
      </w:r>
      <w:r w:rsidR="00DC7B5E">
        <w:rPr>
          <w:rFonts w:ascii="Arial" w:hAnsi="Arial" w:cs="Arial"/>
          <w:sz w:val="24"/>
          <w:szCs w:val="24"/>
        </w:rPr>
        <w:t xml:space="preserve"> o</w:t>
      </w:r>
      <w:r w:rsidR="00064F24">
        <w:rPr>
          <w:rFonts w:ascii="Arial" w:hAnsi="Arial" w:cs="Arial"/>
          <w:sz w:val="24"/>
          <w:szCs w:val="24"/>
        </w:rPr>
        <w:t>f</w:t>
      </w:r>
      <w:r w:rsidR="00DC7B5E">
        <w:rPr>
          <w:rFonts w:ascii="Arial" w:hAnsi="Arial" w:cs="Arial"/>
          <w:sz w:val="24"/>
          <w:szCs w:val="24"/>
        </w:rPr>
        <w:t xml:space="preserve"> the discrimination that can be faced at polling stations </w:t>
      </w:r>
      <w:r w:rsidR="00342E3A">
        <w:rPr>
          <w:rFonts w:ascii="Arial" w:hAnsi="Arial" w:cs="Arial"/>
          <w:sz w:val="24"/>
          <w:szCs w:val="24"/>
        </w:rPr>
        <w:t xml:space="preserve">when Disabled voters are turned away, or are not supported to vote independently, in secret or with dignity. </w:t>
      </w:r>
      <w:r w:rsidR="00064F24">
        <w:rPr>
          <w:rFonts w:ascii="Arial" w:hAnsi="Arial" w:cs="Arial"/>
          <w:sz w:val="24"/>
          <w:szCs w:val="24"/>
        </w:rPr>
        <w:t xml:space="preserve">These experiences are alluded to – for example, </w:t>
      </w:r>
      <w:r w:rsidR="00802949">
        <w:rPr>
          <w:rFonts w:ascii="Arial" w:hAnsi="Arial" w:cs="Arial"/>
          <w:sz w:val="24"/>
          <w:szCs w:val="24"/>
        </w:rPr>
        <w:t>one reason given for anxiety towards voting is</w:t>
      </w:r>
      <w:r w:rsidR="00DC7B5E">
        <w:rPr>
          <w:rFonts w:ascii="Arial" w:hAnsi="Arial" w:cs="Arial"/>
          <w:sz w:val="24"/>
          <w:szCs w:val="24"/>
        </w:rPr>
        <w:t xml:space="preserve"> “</w:t>
      </w:r>
      <w:r w:rsidR="00DC7B5E" w:rsidRPr="00802949">
        <w:rPr>
          <w:rFonts w:ascii="Arial" w:hAnsi="Arial" w:cs="Arial"/>
          <w:sz w:val="24"/>
          <w:szCs w:val="24"/>
        </w:rPr>
        <w:t>previously having had a negative experience in the polling station”</w:t>
      </w:r>
      <w:r w:rsidR="00802949">
        <w:rPr>
          <w:rFonts w:ascii="Arial" w:hAnsi="Arial" w:cs="Arial"/>
          <w:sz w:val="24"/>
          <w:szCs w:val="24"/>
        </w:rPr>
        <w:t xml:space="preserve"> – but this is, not only vague, but also </w:t>
      </w:r>
      <w:r w:rsidR="00D17294">
        <w:rPr>
          <w:rFonts w:ascii="Arial" w:hAnsi="Arial" w:cs="Arial"/>
          <w:sz w:val="24"/>
          <w:szCs w:val="24"/>
        </w:rPr>
        <w:t xml:space="preserve">frames the example through the Disabled voter’s emotions rather than the legal duties of ROs </w:t>
      </w:r>
      <w:r w:rsidR="00376F13">
        <w:rPr>
          <w:rFonts w:ascii="Arial" w:hAnsi="Arial" w:cs="Arial"/>
          <w:sz w:val="24"/>
          <w:szCs w:val="24"/>
        </w:rPr>
        <w:t xml:space="preserve">to ensure an accessible voting experience. </w:t>
      </w:r>
      <w:r w:rsidR="00DC7B5E">
        <w:rPr>
          <w:rFonts w:ascii="Arial" w:hAnsi="Arial" w:cs="Arial"/>
          <w:sz w:val="24"/>
          <w:szCs w:val="24"/>
        </w:rPr>
        <w:t xml:space="preserve">This frames the </w:t>
      </w:r>
      <w:r w:rsidR="002235D1">
        <w:rPr>
          <w:rFonts w:ascii="Arial" w:hAnsi="Arial" w:cs="Arial"/>
          <w:sz w:val="24"/>
          <w:szCs w:val="24"/>
        </w:rPr>
        <w:t xml:space="preserve">voter’s </w:t>
      </w:r>
      <w:r w:rsidR="00DC7B5E">
        <w:rPr>
          <w:rFonts w:ascii="Arial" w:hAnsi="Arial" w:cs="Arial"/>
          <w:sz w:val="24"/>
          <w:szCs w:val="24"/>
        </w:rPr>
        <w:t>anxiety as the barrier</w:t>
      </w:r>
      <w:r w:rsidR="00376F13">
        <w:rPr>
          <w:rFonts w:ascii="Arial" w:hAnsi="Arial" w:cs="Arial"/>
          <w:sz w:val="24"/>
          <w:szCs w:val="24"/>
        </w:rPr>
        <w:t xml:space="preserve"> to voting</w:t>
      </w:r>
      <w:r w:rsidR="00DC7B5E">
        <w:rPr>
          <w:rFonts w:ascii="Arial" w:hAnsi="Arial" w:cs="Arial"/>
          <w:sz w:val="24"/>
          <w:szCs w:val="24"/>
        </w:rPr>
        <w:t xml:space="preserve"> rather than</w:t>
      </w:r>
      <w:r w:rsidR="00376F13">
        <w:rPr>
          <w:rFonts w:ascii="Arial" w:hAnsi="Arial" w:cs="Arial"/>
          <w:sz w:val="24"/>
          <w:szCs w:val="24"/>
        </w:rPr>
        <w:t xml:space="preserve"> </w:t>
      </w:r>
      <w:r w:rsidR="00DC7B5E">
        <w:rPr>
          <w:rFonts w:ascii="Arial" w:hAnsi="Arial" w:cs="Arial"/>
          <w:sz w:val="24"/>
          <w:szCs w:val="24"/>
        </w:rPr>
        <w:t xml:space="preserve">the real risk of facing discrimination and that causing valid distress to Disabled voters. </w:t>
      </w:r>
    </w:p>
    <w:p w14:paraId="5931765B" w14:textId="182038A4" w:rsidR="0010168F" w:rsidRDefault="0010168F" w:rsidP="00376F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D0FFD">
        <w:rPr>
          <w:rFonts w:ascii="Arial" w:hAnsi="Arial" w:cs="Arial"/>
          <w:sz w:val="24"/>
          <w:szCs w:val="24"/>
        </w:rPr>
        <w:t xml:space="preserve">framing of these barriers </w:t>
      </w:r>
      <w:proofErr w:type="gramStart"/>
      <w:r w:rsidR="00ED0FFD">
        <w:rPr>
          <w:rFonts w:ascii="Arial" w:hAnsi="Arial" w:cs="Arial"/>
          <w:sz w:val="24"/>
          <w:szCs w:val="24"/>
        </w:rPr>
        <w:t>are</w:t>
      </w:r>
      <w:proofErr w:type="gramEnd"/>
      <w:r w:rsidR="00ED0FFD">
        <w:rPr>
          <w:rFonts w:ascii="Arial" w:hAnsi="Arial" w:cs="Arial"/>
          <w:sz w:val="24"/>
          <w:szCs w:val="24"/>
        </w:rPr>
        <w:t xml:space="preserve"> important, because all the while we view certain barriers as the issue of the Disabled person – we are unable to recognise that </w:t>
      </w:r>
      <w:r w:rsidR="00411A68">
        <w:rPr>
          <w:rFonts w:ascii="Arial" w:hAnsi="Arial" w:cs="Arial"/>
          <w:sz w:val="24"/>
          <w:szCs w:val="24"/>
        </w:rPr>
        <w:t xml:space="preserve">there are ways and solutions to tackle and remove those barriers, and that </w:t>
      </w:r>
      <w:r w:rsidR="007A0116">
        <w:rPr>
          <w:rFonts w:ascii="Arial" w:hAnsi="Arial" w:cs="Arial"/>
          <w:sz w:val="24"/>
          <w:szCs w:val="24"/>
        </w:rPr>
        <w:t xml:space="preserve">this </w:t>
      </w:r>
      <w:r w:rsidR="00411A68">
        <w:rPr>
          <w:rFonts w:ascii="Arial" w:hAnsi="Arial" w:cs="Arial"/>
          <w:sz w:val="24"/>
          <w:szCs w:val="24"/>
        </w:rPr>
        <w:t xml:space="preserve">is the responsibility of those delivering elections. </w:t>
      </w:r>
    </w:p>
    <w:p w14:paraId="0410E090" w14:textId="42C6EF0C" w:rsidR="008027C0" w:rsidRDefault="001A6AAB" w:rsidP="00802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point on culture may also be worth making, </w:t>
      </w:r>
      <w:proofErr w:type="gramStart"/>
      <w:r>
        <w:rPr>
          <w:rFonts w:ascii="Arial" w:hAnsi="Arial" w:cs="Arial"/>
          <w:sz w:val="24"/>
          <w:szCs w:val="24"/>
        </w:rPr>
        <w:t>i.e.</w:t>
      </w:r>
      <w:proofErr w:type="gramEnd"/>
      <w:r>
        <w:rPr>
          <w:rFonts w:ascii="Arial" w:hAnsi="Arial" w:cs="Arial"/>
          <w:sz w:val="24"/>
          <w:szCs w:val="24"/>
        </w:rPr>
        <w:t xml:space="preserve"> ensuring that staff are open</w:t>
      </w:r>
      <w:r w:rsidR="00A51F09">
        <w:rPr>
          <w:rFonts w:ascii="Arial" w:hAnsi="Arial" w:cs="Arial"/>
          <w:sz w:val="24"/>
          <w:szCs w:val="24"/>
        </w:rPr>
        <w:t xml:space="preserve"> to learning about new barriers. </w:t>
      </w:r>
      <w:r w:rsidR="00D043B8">
        <w:rPr>
          <w:rFonts w:ascii="Arial" w:hAnsi="Arial" w:cs="Arial"/>
          <w:sz w:val="24"/>
          <w:szCs w:val="24"/>
        </w:rPr>
        <w:t xml:space="preserve">Having an extensive list of common barriers is helpful, but not if ROs see that as an ultimate check list. </w:t>
      </w:r>
      <w:r w:rsidR="00BD7D55">
        <w:rPr>
          <w:rFonts w:ascii="Arial" w:hAnsi="Arial" w:cs="Arial"/>
          <w:sz w:val="24"/>
          <w:szCs w:val="24"/>
        </w:rPr>
        <w:t xml:space="preserve">It’s important that ROs </w:t>
      </w:r>
      <w:r w:rsidR="00A278CE">
        <w:rPr>
          <w:rFonts w:ascii="Arial" w:hAnsi="Arial" w:cs="Arial"/>
          <w:sz w:val="24"/>
          <w:szCs w:val="24"/>
        </w:rPr>
        <w:t xml:space="preserve">and staff </w:t>
      </w:r>
      <w:r w:rsidR="00BD7D55">
        <w:rPr>
          <w:rFonts w:ascii="Arial" w:hAnsi="Arial" w:cs="Arial"/>
          <w:sz w:val="24"/>
          <w:szCs w:val="24"/>
        </w:rPr>
        <w:t xml:space="preserve">understand they may not be aware of every potential barrier, but </w:t>
      </w:r>
      <w:r w:rsidR="00C0755A">
        <w:rPr>
          <w:rFonts w:ascii="Arial" w:hAnsi="Arial" w:cs="Arial"/>
          <w:sz w:val="24"/>
          <w:szCs w:val="24"/>
        </w:rPr>
        <w:t>that they</w:t>
      </w:r>
      <w:r w:rsidR="0079118A">
        <w:rPr>
          <w:rFonts w:ascii="Arial" w:hAnsi="Arial" w:cs="Arial"/>
          <w:sz w:val="24"/>
          <w:szCs w:val="24"/>
        </w:rPr>
        <w:t xml:space="preserve"> </w:t>
      </w:r>
      <w:r w:rsidR="0039072A">
        <w:rPr>
          <w:rFonts w:ascii="Arial" w:hAnsi="Arial" w:cs="Arial"/>
          <w:sz w:val="24"/>
          <w:szCs w:val="24"/>
        </w:rPr>
        <w:t xml:space="preserve">listen and support when new barriers are identified by Disabled voters – </w:t>
      </w:r>
      <w:r w:rsidR="00C0755A">
        <w:rPr>
          <w:rFonts w:ascii="Arial" w:hAnsi="Arial" w:cs="Arial"/>
          <w:sz w:val="24"/>
          <w:szCs w:val="24"/>
        </w:rPr>
        <w:t>instead of</w:t>
      </w:r>
      <w:r w:rsidR="0039072A">
        <w:rPr>
          <w:rFonts w:ascii="Arial" w:hAnsi="Arial" w:cs="Arial"/>
          <w:sz w:val="24"/>
          <w:szCs w:val="24"/>
        </w:rPr>
        <w:t xml:space="preserve"> ignor</w:t>
      </w:r>
      <w:r w:rsidR="00C0755A">
        <w:rPr>
          <w:rFonts w:ascii="Arial" w:hAnsi="Arial" w:cs="Arial"/>
          <w:sz w:val="24"/>
          <w:szCs w:val="24"/>
        </w:rPr>
        <w:t>ing</w:t>
      </w:r>
      <w:r w:rsidR="0039072A">
        <w:rPr>
          <w:rFonts w:ascii="Arial" w:hAnsi="Arial" w:cs="Arial"/>
          <w:sz w:val="24"/>
          <w:szCs w:val="24"/>
        </w:rPr>
        <w:t xml:space="preserve"> them because they believe they’ve ticked all the boxes. This is also about culture,</w:t>
      </w:r>
      <w:r w:rsidR="008027C0">
        <w:rPr>
          <w:rFonts w:ascii="Arial" w:hAnsi="Arial" w:cs="Arial"/>
          <w:sz w:val="24"/>
          <w:szCs w:val="24"/>
        </w:rPr>
        <w:t xml:space="preserve"> a</w:t>
      </w:r>
      <w:r w:rsidR="0039072A">
        <w:rPr>
          <w:rFonts w:ascii="Arial" w:hAnsi="Arial" w:cs="Arial"/>
          <w:sz w:val="24"/>
          <w:szCs w:val="24"/>
        </w:rPr>
        <w:t xml:space="preserve"> greater awareness, and a want to understand </w:t>
      </w:r>
      <w:r w:rsidR="008027C0">
        <w:rPr>
          <w:rFonts w:ascii="Arial" w:hAnsi="Arial" w:cs="Arial"/>
          <w:sz w:val="24"/>
          <w:szCs w:val="24"/>
        </w:rPr>
        <w:t>and</w:t>
      </w:r>
      <w:r w:rsidR="0039072A">
        <w:rPr>
          <w:rFonts w:ascii="Arial" w:hAnsi="Arial" w:cs="Arial"/>
          <w:sz w:val="24"/>
          <w:szCs w:val="24"/>
        </w:rPr>
        <w:t xml:space="preserve"> be supportive. </w:t>
      </w:r>
    </w:p>
    <w:p w14:paraId="47363E57" w14:textId="739CF236" w:rsidR="00700FE3" w:rsidRPr="000B636F" w:rsidRDefault="00961F8C" w:rsidP="000B636F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270D92">
        <w:rPr>
          <w:rFonts w:ascii="Arial" w:hAnsi="Arial" w:cs="Arial"/>
          <w:b/>
          <w:bCs/>
          <w:i/>
          <w:iCs/>
          <w:sz w:val="24"/>
          <w:szCs w:val="24"/>
        </w:rPr>
        <w:t xml:space="preserve">Recommendation: </w:t>
      </w:r>
      <w:r w:rsidR="00FE73EA" w:rsidRPr="00270D92">
        <w:rPr>
          <w:rFonts w:ascii="Arial" w:hAnsi="Arial" w:cs="Arial"/>
          <w:b/>
          <w:bCs/>
          <w:i/>
          <w:iCs/>
          <w:sz w:val="24"/>
          <w:szCs w:val="24"/>
        </w:rPr>
        <w:t xml:space="preserve">Improve the way in which </w:t>
      </w:r>
      <w:r w:rsidR="00A278CE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="00FE73EA" w:rsidRPr="00270D92">
        <w:rPr>
          <w:rFonts w:ascii="Arial" w:hAnsi="Arial" w:cs="Arial"/>
          <w:b/>
          <w:bCs/>
          <w:i/>
          <w:iCs/>
          <w:sz w:val="24"/>
          <w:szCs w:val="24"/>
        </w:rPr>
        <w:t>barriers</w:t>
      </w:r>
      <w:r w:rsidR="00A278CE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FE73EA" w:rsidRPr="00270D92">
        <w:rPr>
          <w:rFonts w:ascii="Arial" w:hAnsi="Arial" w:cs="Arial"/>
          <w:b/>
          <w:bCs/>
          <w:i/>
          <w:iCs/>
          <w:sz w:val="24"/>
          <w:szCs w:val="24"/>
        </w:rPr>
        <w:t xml:space="preserve"> are framed </w:t>
      </w:r>
      <w:r w:rsidR="008027C0" w:rsidRPr="00270D92">
        <w:rPr>
          <w:rFonts w:ascii="Arial" w:hAnsi="Arial" w:cs="Arial"/>
          <w:b/>
          <w:bCs/>
          <w:i/>
          <w:iCs/>
          <w:sz w:val="24"/>
          <w:szCs w:val="24"/>
        </w:rPr>
        <w:t xml:space="preserve">in the guidance </w:t>
      </w:r>
      <w:r w:rsidR="00FE73EA" w:rsidRPr="00270D92">
        <w:rPr>
          <w:rFonts w:ascii="Arial" w:hAnsi="Arial" w:cs="Arial"/>
          <w:b/>
          <w:bCs/>
          <w:i/>
          <w:iCs/>
          <w:sz w:val="24"/>
          <w:szCs w:val="24"/>
        </w:rPr>
        <w:t>and strengthen the language around the duties of ROs</w:t>
      </w:r>
      <w:r w:rsidR="00007F77">
        <w:rPr>
          <w:rFonts w:ascii="Arial" w:hAnsi="Arial" w:cs="Arial"/>
          <w:b/>
          <w:bCs/>
          <w:i/>
          <w:iCs/>
          <w:sz w:val="24"/>
          <w:szCs w:val="24"/>
        </w:rPr>
        <w:t xml:space="preserve">, ensuring that the anticipatory duty of the Equality Act is </w:t>
      </w:r>
      <w:r w:rsidR="000B636F">
        <w:rPr>
          <w:rFonts w:ascii="Arial" w:hAnsi="Arial" w:cs="Arial"/>
          <w:b/>
          <w:bCs/>
          <w:i/>
          <w:iCs/>
          <w:sz w:val="24"/>
          <w:szCs w:val="24"/>
        </w:rPr>
        <w:t xml:space="preserve">always </w:t>
      </w:r>
      <w:r w:rsidR="00007F77">
        <w:rPr>
          <w:rFonts w:ascii="Arial" w:hAnsi="Arial" w:cs="Arial"/>
          <w:b/>
          <w:bCs/>
          <w:i/>
          <w:iCs/>
          <w:sz w:val="24"/>
          <w:szCs w:val="24"/>
        </w:rPr>
        <w:t>clear</w:t>
      </w:r>
      <w:r w:rsidR="00FE73EA" w:rsidRPr="00270D92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05572C47" w14:textId="77777777" w:rsidR="00700FE3" w:rsidRPr="00655209" w:rsidRDefault="00700FE3" w:rsidP="00655209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</w:p>
    <w:p w14:paraId="0C3937AB" w14:textId="324A2235" w:rsidR="002A387B" w:rsidRDefault="00240D31" w:rsidP="008027C0">
      <w:pPr>
        <w:rPr>
          <w:rFonts w:ascii="Arial" w:hAnsi="Arial" w:cs="Arial"/>
          <w:b/>
          <w:bCs/>
          <w:sz w:val="24"/>
          <w:szCs w:val="24"/>
        </w:rPr>
      </w:pPr>
      <w:r w:rsidRPr="008027C0">
        <w:rPr>
          <w:rFonts w:ascii="Arial" w:hAnsi="Arial" w:cs="Arial"/>
          <w:b/>
          <w:bCs/>
          <w:sz w:val="24"/>
          <w:szCs w:val="24"/>
        </w:rPr>
        <w:t xml:space="preserve">Section 2: </w:t>
      </w:r>
      <w:r w:rsidR="001266D0" w:rsidRPr="008027C0">
        <w:rPr>
          <w:rFonts w:ascii="Arial" w:hAnsi="Arial" w:cs="Arial"/>
          <w:b/>
          <w:bCs/>
          <w:sz w:val="24"/>
          <w:szCs w:val="24"/>
        </w:rPr>
        <w:t>Provision of equipment</w:t>
      </w:r>
    </w:p>
    <w:p w14:paraId="32F08C5F" w14:textId="3F7BDE21" w:rsidR="0012740D" w:rsidRDefault="00325108" w:rsidP="0012740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Details regarding legal duties and next steps if adjustments are deemed unreasonable. </w:t>
      </w:r>
    </w:p>
    <w:p w14:paraId="36CA2FF0" w14:textId="489680CD" w:rsidR="00B02CD5" w:rsidRDefault="00B02CD5" w:rsidP="00B02C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beginning of the guidance, all relevant legislation is </w:t>
      </w:r>
      <w:r w:rsidR="00BC7476">
        <w:rPr>
          <w:rFonts w:ascii="Arial" w:hAnsi="Arial" w:cs="Arial"/>
          <w:sz w:val="24"/>
          <w:szCs w:val="24"/>
        </w:rPr>
        <w:t>outlined,</w:t>
      </w:r>
      <w:r>
        <w:rPr>
          <w:rFonts w:ascii="Arial" w:hAnsi="Arial" w:cs="Arial"/>
          <w:sz w:val="24"/>
          <w:szCs w:val="24"/>
        </w:rPr>
        <w:t xml:space="preserve"> and the legal duties briefly explained</w:t>
      </w:r>
      <w:r w:rsidR="00F47E89">
        <w:rPr>
          <w:rFonts w:ascii="Arial" w:hAnsi="Arial" w:cs="Arial"/>
          <w:sz w:val="24"/>
          <w:szCs w:val="24"/>
        </w:rPr>
        <w:t xml:space="preserve">, alongside the statement that Disabled people have a </w:t>
      </w:r>
      <w:r w:rsidR="00BC7476">
        <w:rPr>
          <w:rFonts w:ascii="Arial" w:hAnsi="Arial" w:cs="Arial"/>
          <w:sz w:val="24"/>
          <w:szCs w:val="24"/>
        </w:rPr>
        <w:t>r</w:t>
      </w:r>
      <w:r w:rsidR="00F47E89">
        <w:rPr>
          <w:rFonts w:ascii="Arial" w:hAnsi="Arial" w:cs="Arial"/>
          <w:sz w:val="24"/>
          <w:szCs w:val="24"/>
        </w:rPr>
        <w:t xml:space="preserve">ight to access voting safely and with confidentiality. But then, under the </w:t>
      </w:r>
      <w:r w:rsidR="00830C84">
        <w:rPr>
          <w:rFonts w:ascii="Arial" w:hAnsi="Arial" w:cs="Arial"/>
          <w:sz w:val="24"/>
          <w:szCs w:val="24"/>
        </w:rPr>
        <w:t>section on equipment and adjustment requests, there is a large focus on the various reasons a RO can refuse an adjustment request</w:t>
      </w:r>
      <w:r w:rsidR="00A57541">
        <w:rPr>
          <w:rFonts w:ascii="Arial" w:hAnsi="Arial" w:cs="Arial"/>
          <w:sz w:val="24"/>
          <w:szCs w:val="24"/>
        </w:rPr>
        <w:t>. There is then no clarification on what happens to Disabled voters</w:t>
      </w:r>
      <w:r w:rsidR="00B47ADE">
        <w:rPr>
          <w:rFonts w:ascii="Arial" w:hAnsi="Arial" w:cs="Arial"/>
          <w:sz w:val="24"/>
          <w:szCs w:val="24"/>
        </w:rPr>
        <w:t xml:space="preserve"> </w:t>
      </w:r>
      <w:r w:rsidR="00A57541">
        <w:rPr>
          <w:rFonts w:ascii="Arial" w:hAnsi="Arial" w:cs="Arial"/>
          <w:sz w:val="24"/>
          <w:szCs w:val="24"/>
        </w:rPr>
        <w:t>if their adjustment is refused</w:t>
      </w:r>
      <w:r w:rsidR="00115414">
        <w:rPr>
          <w:rFonts w:ascii="Arial" w:hAnsi="Arial" w:cs="Arial"/>
          <w:sz w:val="24"/>
          <w:szCs w:val="24"/>
        </w:rPr>
        <w:t xml:space="preserve"> and what tools they </w:t>
      </w:r>
      <w:proofErr w:type="gramStart"/>
      <w:r w:rsidR="00115414">
        <w:rPr>
          <w:rFonts w:ascii="Arial" w:hAnsi="Arial" w:cs="Arial"/>
          <w:sz w:val="24"/>
          <w:szCs w:val="24"/>
        </w:rPr>
        <w:t>have to</w:t>
      </w:r>
      <w:proofErr w:type="gramEnd"/>
      <w:r w:rsidR="00115414">
        <w:rPr>
          <w:rFonts w:ascii="Arial" w:hAnsi="Arial" w:cs="Arial"/>
          <w:sz w:val="24"/>
          <w:szCs w:val="24"/>
        </w:rPr>
        <w:t xml:space="preserve"> either challenge this or access the election in a different way</w:t>
      </w:r>
      <w:r w:rsidR="00A57541">
        <w:rPr>
          <w:rFonts w:ascii="Arial" w:hAnsi="Arial" w:cs="Arial"/>
          <w:sz w:val="24"/>
          <w:szCs w:val="24"/>
        </w:rPr>
        <w:t xml:space="preserve">. </w:t>
      </w:r>
    </w:p>
    <w:p w14:paraId="63A4AA98" w14:textId="28458A14" w:rsidR="00B47ADE" w:rsidRDefault="00B47ADE" w:rsidP="00B02C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It's made clear that Disabled individuals should have the same access to elections</w:t>
      </w:r>
      <w:r w:rsidR="000B2FD8">
        <w:rPr>
          <w:rFonts w:ascii="Arial" w:hAnsi="Arial" w:cs="Arial"/>
          <w:sz w:val="24"/>
          <w:szCs w:val="24"/>
        </w:rPr>
        <w:t xml:space="preserve"> as the non-Disabled electorate</w:t>
      </w:r>
      <w:r>
        <w:rPr>
          <w:rFonts w:ascii="Arial" w:hAnsi="Arial" w:cs="Arial"/>
          <w:sz w:val="24"/>
          <w:szCs w:val="24"/>
        </w:rPr>
        <w:t xml:space="preserve">, but then a list is provided of all the </w:t>
      </w:r>
      <w:r w:rsidR="000B2FD8">
        <w:rPr>
          <w:rFonts w:ascii="Arial" w:hAnsi="Arial" w:cs="Arial"/>
          <w:sz w:val="24"/>
          <w:szCs w:val="24"/>
        </w:rPr>
        <w:t>occasions</w:t>
      </w:r>
      <w:r>
        <w:rPr>
          <w:rFonts w:ascii="Arial" w:hAnsi="Arial" w:cs="Arial"/>
          <w:sz w:val="24"/>
          <w:szCs w:val="24"/>
        </w:rPr>
        <w:t xml:space="preserve"> when that </w:t>
      </w:r>
      <w:r w:rsidR="009530EE">
        <w:rPr>
          <w:rFonts w:ascii="Arial" w:hAnsi="Arial" w:cs="Arial"/>
          <w:sz w:val="24"/>
          <w:szCs w:val="24"/>
        </w:rPr>
        <w:t>access can be refused (</w:t>
      </w:r>
      <w:proofErr w:type="gramStart"/>
      <w:r w:rsidR="009530EE">
        <w:rPr>
          <w:rFonts w:ascii="Arial" w:hAnsi="Arial" w:cs="Arial"/>
          <w:sz w:val="24"/>
          <w:szCs w:val="24"/>
        </w:rPr>
        <w:t>e.g.</w:t>
      </w:r>
      <w:proofErr w:type="gramEnd"/>
      <w:r w:rsidR="009530EE">
        <w:rPr>
          <w:rFonts w:ascii="Arial" w:hAnsi="Arial" w:cs="Arial"/>
          <w:sz w:val="24"/>
          <w:szCs w:val="24"/>
        </w:rPr>
        <w:t xml:space="preserve"> </w:t>
      </w:r>
      <w:r w:rsidR="00F8369D">
        <w:rPr>
          <w:rFonts w:ascii="Arial" w:hAnsi="Arial" w:cs="Arial"/>
          <w:sz w:val="24"/>
          <w:szCs w:val="24"/>
        </w:rPr>
        <w:t>un</w:t>
      </w:r>
      <w:r w:rsidR="009530EE">
        <w:rPr>
          <w:rFonts w:ascii="Arial" w:hAnsi="Arial" w:cs="Arial"/>
          <w:sz w:val="24"/>
          <w:szCs w:val="24"/>
        </w:rPr>
        <w:t xml:space="preserve">reasonable cost, whether it’s deemed to </w:t>
      </w:r>
      <w:r w:rsidR="00F8369D">
        <w:rPr>
          <w:rFonts w:ascii="Arial" w:hAnsi="Arial" w:cs="Arial"/>
          <w:sz w:val="24"/>
          <w:szCs w:val="24"/>
        </w:rPr>
        <w:t xml:space="preserve">not </w:t>
      </w:r>
      <w:r w:rsidR="009530EE">
        <w:rPr>
          <w:rFonts w:ascii="Arial" w:hAnsi="Arial" w:cs="Arial"/>
          <w:sz w:val="24"/>
          <w:szCs w:val="24"/>
        </w:rPr>
        <w:t xml:space="preserve">impact </w:t>
      </w:r>
      <w:r w:rsidR="00F8369D">
        <w:rPr>
          <w:rFonts w:ascii="Arial" w:hAnsi="Arial" w:cs="Arial"/>
          <w:sz w:val="24"/>
          <w:szCs w:val="24"/>
        </w:rPr>
        <w:t>enough</w:t>
      </w:r>
      <w:r w:rsidR="009530EE">
        <w:rPr>
          <w:rFonts w:ascii="Arial" w:hAnsi="Arial" w:cs="Arial"/>
          <w:sz w:val="24"/>
          <w:szCs w:val="24"/>
        </w:rPr>
        <w:t xml:space="preserve"> Disabled voters etc.)</w:t>
      </w:r>
      <w:r w:rsidR="00F8369D">
        <w:rPr>
          <w:rFonts w:ascii="Arial" w:hAnsi="Arial" w:cs="Arial"/>
          <w:sz w:val="24"/>
          <w:szCs w:val="24"/>
        </w:rPr>
        <w:t xml:space="preserve"> – with no </w:t>
      </w:r>
      <w:r w:rsidR="004A69D5">
        <w:rPr>
          <w:rFonts w:ascii="Arial" w:hAnsi="Arial" w:cs="Arial"/>
          <w:sz w:val="24"/>
          <w:szCs w:val="24"/>
        </w:rPr>
        <w:t xml:space="preserve">next steps on how that voter can still access their vote without their requested adjustment or equipment. </w:t>
      </w:r>
    </w:p>
    <w:p w14:paraId="0ECEDFD6" w14:textId="6C8AED06" w:rsidR="000D76E6" w:rsidRDefault="000D76E6" w:rsidP="00B02CD5">
      <w:pPr>
        <w:rPr>
          <w:rFonts w:ascii="Arial" w:hAnsi="Arial" w:cs="Arial"/>
          <w:sz w:val="24"/>
          <w:szCs w:val="24"/>
        </w:rPr>
      </w:pPr>
      <w:r w:rsidRPr="00D85380">
        <w:rPr>
          <w:rFonts w:ascii="Arial" w:hAnsi="Arial" w:cs="Arial"/>
          <w:sz w:val="24"/>
          <w:szCs w:val="24"/>
        </w:rPr>
        <w:t>Disabled voters should be asked to advise on what a reasonable adjustment would be</w:t>
      </w:r>
      <w:r w:rsidR="00B71251">
        <w:rPr>
          <w:rFonts w:ascii="Arial" w:hAnsi="Arial" w:cs="Arial"/>
          <w:sz w:val="24"/>
          <w:szCs w:val="24"/>
        </w:rPr>
        <w:t xml:space="preserve"> – and </w:t>
      </w:r>
      <w:r w:rsidR="00B6115C">
        <w:rPr>
          <w:rFonts w:ascii="Arial" w:hAnsi="Arial" w:cs="Arial"/>
          <w:sz w:val="24"/>
          <w:szCs w:val="24"/>
        </w:rPr>
        <w:t>this guidance needs to put</w:t>
      </w:r>
      <w:r w:rsidR="00B71251">
        <w:rPr>
          <w:rFonts w:ascii="Arial" w:hAnsi="Arial" w:cs="Arial"/>
          <w:sz w:val="24"/>
          <w:szCs w:val="24"/>
        </w:rPr>
        <w:t xml:space="preserve"> a greater emphasis </w:t>
      </w:r>
      <w:r w:rsidR="0091679B">
        <w:rPr>
          <w:rFonts w:ascii="Arial" w:hAnsi="Arial" w:cs="Arial"/>
          <w:sz w:val="24"/>
          <w:szCs w:val="24"/>
        </w:rPr>
        <w:t>on the choice and control of the Disabled individual</w:t>
      </w:r>
      <w:r w:rsidR="00B71251">
        <w:rPr>
          <w:rFonts w:ascii="Arial" w:hAnsi="Arial" w:cs="Arial"/>
          <w:sz w:val="24"/>
          <w:szCs w:val="24"/>
        </w:rPr>
        <w:t>,</w:t>
      </w:r>
      <w:r w:rsidR="0091679B">
        <w:rPr>
          <w:rFonts w:ascii="Arial" w:hAnsi="Arial" w:cs="Arial"/>
          <w:sz w:val="24"/>
          <w:szCs w:val="24"/>
        </w:rPr>
        <w:t xml:space="preserve"> particularly if their request</w:t>
      </w:r>
      <w:r w:rsidR="00B71251">
        <w:rPr>
          <w:rFonts w:ascii="Arial" w:hAnsi="Arial" w:cs="Arial"/>
          <w:sz w:val="24"/>
          <w:szCs w:val="24"/>
        </w:rPr>
        <w:t xml:space="preserve"> for an adjustment</w:t>
      </w:r>
      <w:r w:rsidR="0091679B">
        <w:rPr>
          <w:rFonts w:ascii="Arial" w:hAnsi="Arial" w:cs="Arial"/>
          <w:sz w:val="24"/>
          <w:szCs w:val="24"/>
        </w:rPr>
        <w:t xml:space="preserve"> is refused.</w:t>
      </w:r>
      <w:r w:rsidR="00B71251">
        <w:rPr>
          <w:rFonts w:ascii="Arial" w:hAnsi="Arial" w:cs="Arial"/>
          <w:sz w:val="24"/>
          <w:szCs w:val="24"/>
        </w:rPr>
        <w:t xml:space="preserve"> </w:t>
      </w:r>
    </w:p>
    <w:p w14:paraId="5AB8B7DA" w14:textId="1149FC81" w:rsidR="00BC19C7" w:rsidRDefault="004A69D5" w:rsidP="00A757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There is also a question of accountability here. </w:t>
      </w:r>
      <w:r w:rsidR="00A7576E">
        <w:rPr>
          <w:rFonts w:ascii="Arial" w:hAnsi="Arial" w:cs="Arial"/>
          <w:sz w:val="24"/>
          <w:szCs w:val="24"/>
        </w:rPr>
        <w:t>The guidance states that a</w:t>
      </w:r>
      <w:r w:rsidR="0017300C">
        <w:rPr>
          <w:rFonts w:ascii="Arial" w:hAnsi="Arial" w:cs="Arial"/>
          <w:sz w:val="24"/>
          <w:szCs w:val="24"/>
        </w:rPr>
        <w:t xml:space="preserve"> </w:t>
      </w:r>
      <w:r w:rsidR="00637CDE">
        <w:rPr>
          <w:rFonts w:ascii="Arial" w:hAnsi="Arial" w:cs="Arial"/>
          <w:sz w:val="24"/>
          <w:szCs w:val="24"/>
        </w:rPr>
        <w:t>“</w:t>
      </w:r>
      <w:r w:rsidR="00637CDE" w:rsidRPr="00637CDE">
        <w:rPr>
          <w:rFonts w:ascii="Arial" w:hAnsi="Arial" w:cs="Arial"/>
          <w:sz w:val="24"/>
          <w:szCs w:val="24"/>
        </w:rPr>
        <w:t xml:space="preserve">clear audit trail of your </w:t>
      </w:r>
      <w:proofErr w:type="gramStart"/>
      <w:r w:rsidR="00637CDE" w:rsidRPr="00637CDE">
        <w:rPr>
          <w:rFonts w:ascii="Arial" w:hAnsi="Arial" w:cs="Arial"/>
          <w:sz w:val="24"/>
          <w:szCs w:val="24"/>
        </w:rPr>
        <w:t>decision making</w:t>
      </w:r>
      <w:proofErr w:type="gramEnd"/>
      <w:r w:rsidR="00637CDE" w:rsidRPr="00637CDE">
        <w:rPr>
          <w:rFonts w:ascii="Arial" w:hAnsi="Arial" w:cs="Arial"/>
          <w:sz w:val="24"/>
          <w:szCs w:val="24"/>
        </w:rPr>
        <w:t xml:space="preserve"> process”</w:t>
      </w:r>
      <w:r w:rsidR="00A7576E">
        <w:rPr>
          <w:rFonts w:ascii="Arial" w:hAnsi="Arial" w:cs="Arial"/>
          <w:sz w:val="24"/>
          <w:szCs w:val="24"/>
        </w:rPr>
        <w:t xml:space="preserve"> will be needed, but no details are given on who will be checking this, and </w:t>
      </w:r>
      <w:r w:rsidR="002E648D">
        <w:rPr>
          <w:rFonts w:ascii="Arial" w:hAnsi="Arial" w:cs="Arial"/>
          <w:sz w:val="24"/>
          <w:szCs w:val="24"/>
        </w:rPr>
        <w:t xml:space="preserve">where the accountability comes from if it’s found that </w:t>
      </w:r>
      <w:r w:rsidR="00637CDE" w:rsidRPr="00637CDE">
        <w:rPr>
          <w:rFonts w:ascii="Arial" w:hAnsi="Arial" w:cs="Arial"/>
          <w:sz w:val="24"/>
          <w:szCs w:val="24"/>
        </w:rPr>
        <w:t xml:space="preserve">decisions to refuse adjustments </w:t>
      </w:r>
      <w:r w:rsidR="002E648D">
        <w:rPr>
          <w:rFonts w:ascii="Arial" w:hAnsi="Arial" w:cs="Arial"/>
          <w:sz w:val="24"/>
          <w:szCs w:val="24"/>
        </w:rPr>
        <w:t>weren’t</w:t>
      </w:r>
      <w:r w:rsidR="00637CDE" w:rsidRPr="00637CDE">
        <w:rPr>
          <w:rFonts w:ascii="Arial" w:hAnsi="Arial" w:cs="Arial"/>
          <w:sz w:val="24"/>
          <w:szCs w:val="24"/>
        </w:rPr>
        <w:t xml:space="preserve"> </w:t>
      </w:r>
      <w:r w:rsidR="002E648D">
        <w:rPr>
          <w:rFonts w:ascii="Arial" w:hAnsi="Arial" w:cs="Arial"/>
          <w:sz w:val="24"/>
          <w:szCs w:val="24"/>
        </w:rPr>
        <w:t xml:space="preserve">on </w:t>
      </w:r>
      <w:r w:rsidR="00637CDE" w:rsidRPr="00637CDE">
        <w:rPr>
          <w:rFonts w:ascii="Arial" w:hAnsi="Arial" w:cs="Arial"/>
          <w:sz w:val="24"/>
          <w:szCs w:val="24"/>
        </w:rPr>
        <w:t>reasonable</w:t>
      </w:r>
      <w:r w:rsidR="002E648D">
        <w:rPr>
          <w:rFonts w:ascii="Arial" w:hAnsi="Arial" w:cs="Arial"/>
          <w:sz w:val="24"/>
          <w:szCs w:val="24"/>
        </w:rPr>
        <w:t xml:space="preserve"> grounds. </w:t>
      </w:r>
    </w:p>
    <w:p w14:paraId="2E01D40B" w14:textId="19DC7FF6" w:rsidR="009F786B" w:rsidRPr="00270D92" w:rsidRDefault="002E648D" w:rsidP="00270D92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270D92">
        <w:rPr>
          <w:rFonts w:ascii="Arial" w:hAnsi="Arial" w:cs="Arial"/>
          <w:b/>
          <w:bCs/>
          <w:i/>
          <w:iCs/>
          <w:sz w:val="24"/>
          <w:szCs w:val="24"/>
        </w:rPr>
        <w:t xml:space="preserve">Recommendation: </w:t>
      </w:r>
      <w:r w:rsidR="009F786B" w:rsidRPr="00270D92">
        <w:rPr>
          <w:rFonts w:ascii="Arial" w:hAnsi="Arial" w:cs="Arial"/>
          <w:b/>
          <w:bCs/>
          <w:i/>
          <w:iCs/>
          <w:sz w:val="24"/>
          <w:szCs w:val="24"/>
        </w:rPr>
        <w:t>Greater clarity is needed on legal duties and accountability</w:t>
      </w:r>
      <w:r w:rsidR="002639AE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325108" w:rsidRPr="00270D92">
        <w:rPr>
          <w:rFonts w:ascii="Arial" w:hAnsi="Arial" w:cs="Arial"/>
          <w:b/>
          <w:bCs/>
          <w:i/>
          <w:iCs/>
          <w:sz w:val="24"/>
          <w:szCs w:val="24"/>
        </w:rPr>
        <w:t xml:space="preserve"> and support must be provided for voters </w:t>
      </w:r>
      <w:r w:rsidR="006E7A71" w:rsidRPr="00270D92">
        <w:rPr>
          <w:rFonts w:ascii="Arial" w:hAnsi="Arial" w:cs="Arial"/>
          <w:b/>
          <w:bCs/>
          <w:i/>
          <w:iCs/>
          <w:sz w:val="24"/>
          <w:szCs w:val="24"/>
        </w:rPr>
        <w:t xml:space="preserve">post-the refusal to implement their </w:t>
      </w:r>
      <w:r w:rsidR="00BE43E2" w:rsidRPr="00270D92">
        <w:rPr>
          <w:rFonts w:ascii="Arial" w:hAnsi="Arial" w:cs="Arial"/>
          <w:b/>
          <w:bCs/>
          <w:i/>
          <w:iCs/>
          <w:sz w:val="24"/>
          <w:szCs w:val="24"/>
        </w:rPr>
        <w:t xml:space="preserve">requested </w:t>
      </w:r>
      <w:r w:rsidR="006E7A71" w:rsidRPr="00270D92">
        <w:rPr>
          <w:rFonts w:ascii="Arial" w:hAnsi="Arial" w:cs="Arial"/>
          <w:b/>
          <w:bCs/>
          <w:i/>
          <w:iCs/>
          <w:sz w:val="24"/>
          <w:szCs w:val="24"/>
        </w:rPr>
        <w:t>adjustment</w:t>
      </w:r>
      <w:r w:rsidR="002639AE">
        <w:rPr>
          <w:rFonts w:ascii="Arial" w:hAnsi="Arial" w:cs="Arial"/>
          <w:b/>
          <w:bCs/>
          <w:i/>
          <w:iCs/>
          <w:sz w:val="24"/>
          <w:szCs w:val="24"/>
        </w:rPr>
        <w:t xml:space="preserve"> – including clear next steps to challenge this decision. </w:t>
      </w:r>
    </w:p>
    <w:p w14:paraId="4B0FB21F" w14:textId="77777777" w:rsidR="0062562F" w:rsidRDefault="0062562F" w:rsidP="00BC19C7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</w:p>
    <w:p w14:paraId="04C248C0" w14:textId="4F5D4B2F" w:rsidR="00316F08" w:rsidRPr="007B6048" w:rsidRDefault="003C7B53" w:rsidP="007B6048">
      <w:pPr>
        <w:shd w:val="clear" w:color="auto" w:fill="FFFFFF"/>
        <w:spacing w:after="120"/>
        <w:rPr>
          <w:rFonts w:ascii="Arial" w:hAnsi="Arial" w:cs="Arial"/>
          <w:b/>
          <w:bCs/>
          <w:sz w:val="24"/>
          <w:szCs w:val="24"/>
        </w:rPr>
      </w:pPr>
      <w:r w:rsidRPr="007B6048">
        <w:rPr>
          <w:rFonts w:ascii="Arial" w:hAnsi="Arial" w:cs="Arial"/>
          <w:b/>
          <w:bCs/>
          <w:sz w:val="24"/>
          <w:szCs w:val="24"/>
        </w:rPr>
        <w:t>Section 3: Ensuring those working to support the poll are aware of accessibility needs</w:t>
      </w:r>
    </w:p>
    <w:p w14:paraId="5C956108" w14:textId="6D062E6C" w:rsidR="0062562F" w:rsidRDefault="00B86A8F" w:rsidP="007B6048">
      <w:pPr>
        <w:pStyle w:val="ListParagraph"/>
        <w:numPr>
          <w:ilvl w:val="0"/>
          <w:numId w:val="5"/>
        </w:numPr>
        <w:shd w:val="clear" w:color="auto" w:fill="FFFFFF"/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Language and training</w:t>
      </w:r>
    </w:p>
    <w:p w14:paraId="0DE37176" w14:textId="7CDFCF39" w:rsidR="0062562F" w:rsidRDefault="006D0DE0" w:rsidP="002F36CF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2F36CF">
        <w:rPr>
          <w:rFonts w:ascii="Arial" w:hAnsi="Arial" w:cs="Arial"/>
          <w:sz w:val="24"/>
          <w:szCs w:val="24"/>
        </w:rPr>
        <w:t>More explicit language is needed</w:t>
      </w:r>
      <w:r w:rsidR="002F36CF">
        <w:rPr>
          <w:rFonts w:ascii="Arial" w:hAnsi="Arial" w:cs="Arial"/>
          <w:sz w:val="24"/>
          <w:szCs w:val="24"/>
        </w:rPr>
        <w:t xml:space="preserve"> regarding </w:t>
      </w:r>
      <w:r w:rsidR="004379D5">
        <w:rPr>
          <w:rFonts w:ascii="Arial" w:hAnsi="Arial" w:cs="Arial"/>
          <w:sz w:val="24"/>
          <w:szCs w:val="24"/>
        </w:rPr>
        <w:t xml:space="preserve">the need for training and awareness. The word “should” </w:t>
      </w:r>
      <w:proofErr w:type="gramStart"/>
      <w:r w:rsidR="004379D5">
        <w:rPr>
          <w:rFonts w:ascii="Arial" w:hAnsi="Arial" w:cs="Arial"/>
          <w:sz w:val="24"/>
          <w:szCs w:val="24"/>
        </w:rPr>
        <w:t>is</w:t>
      </w:r>
      <w:proofErr w:type="gramEnd"/>
      <w:r w:rsidR="004379D5">
        <w:rPr>
          <w:rFonts w:ascii="Arial" w:hAnsi="Arial" w:cs="Arial"/>
          <w:sz w:val="24"/>
          <w:szCs w:val="24"/>
        </w:rPr>
        <w:t xml:space="preserve"> </w:t>
      </w:r>
      <w:r w:rsidR="00E36EB2">
        <w:rPr>
          <w:rFonts w:ascii="Arial" w:hAnsi="Arial" w:cs="Arial"/>
          <w:sz w:val="24"/>
          <w:szCs w:val="24"/>
        </w:rPr>
        <w:t xml:space="preserve">consistently used in regard to delivering training etc., but those </w:t>
      </w:r>
      <w:r w:rsidR="00013E44" w:rsidRPr="002F36CF">
        <w:rPr>
          <w:rFonts w:ascii="Arial" w:hAnsi="Arial" w:cs="Arial"/>
          <w:sz w:val="24"/>
          <w:szCs w:val="24"/>
        </w:rPr>
        <w:t xml:space="preserve">who work in polling stations and on the wider delivery of elections </w:t>
      </w:r>
      <w:r w:rsidR="00013E44" w:rsidRPr="00E36EB2">
        <w:rPr>
          <w:rFonts w:ascii="Arial" w:hAnsi="Arial" w:cs="Arial"/>
          <w:b/>
          <w:bCs/>
          <w:i/>
          <w:iCs/>
          <w:sz w:val="24"/>
          <w:szCs w:val="24"/>
        </w:rPr>
        <w:t>must</w:t>
      </w:r>
      <w:r w:rsidR="00013E44" w:rsidRPr="002F36CF">
        <w:rPr>
          <w:rFonts w:ascii="Arial" w:hAnsi="Arial" w:cs="Arial"/>
          <w:sz w:val="24"/>
          <w:szCs w:val="24"/>
        </w:rPr>
        <w:t xml:space="preserve"> be aware of how to support those with disabilities when voting. </w:t>
      </w:r>
    </w:p>
    <w:p w14:paraId="1BFBB8D3" w14:textId="21A91583" w:rsidR="00C07456" w:rsidRPr="0004535E" w:rsidRDefault="0004535E" w:rsidP="0004535E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essential training</w:t>
      </w:r>
      <w:r>
        <w:rPr>
          <w:rFonts w:ascii="Arial" w:hAnsi="Arial" w:cs="Arial"/>
          <w:sz w:val="24"/>
          <w:szCs w:val="24"/>
        </w:rPr>
        <w:t xml:space="preserve"> </w:t>
      </w:r>
      <w:r w:rsidR="00C07456" w:rsidRPr="0004535E">
        <w:rPr>
          <w:rFonts w:ascii="Arial" w:hAnsi="Arial" w:cs="Arial"/>
          <w:sz w:val="24"/>
          <w:szCs w:val="24"/>
        </w:rPr>
        <w:t xml:space="preserve">must be coproduced with Disabled people and delivered by Disabled people. </w:t>
      </w:r>
      <w:r w:rsidR="00443A9E">
        <w:rPr>
          <w:rFonts w:ascii="Arial" w:hAnsi="Arial" w:cs="Arial"/>
          <w:sz w:val="24"/>
          <w:szCs w:val="24"/>
        </w:rPr>
        <w:t>Disabled People’s Organisations (</w:t>
      </w:r>
      <w:r w:rsidR="00C07456" w:rsidRPr="0004535E">
        <w:rPr>
          <w:rFonts w:ascii="Arial" w:hAnsi="Arial" w:cs="Arial"/>
          <w:sz w:val="24"/>
          <w:szCs w:val="24"/>
        </w:rPr>
        <w:t>DPOs</w:t>
      </w:r>
      <w:r w:rsidR="00443A9E">
        <w:rPr>
          <w:rFonts w:ascii="Arial" w:hAnsi="Arial" w:cs="Arial"/>
          <w:sz w:val="24"/>
          <w:szCs w:val="24"/>
        </w:rPr>
        <w:t>)</w:t>
      </w:r>
      <w:r w:rsidR="00C07456" w:rsidRPr="0004535E">
        <w:rPr>
          <w:rFonts w:ascii="Arial" w:hAnsi="Arial" w:cs="Arial"/>
          <w:sz w:val="24"/>
          <w:szCs w:val="24"/>
        </w:rPr>
        <w:t xml:space="preserve"> are pan-disability and understand the social model</w:t>
      </w:r>
      <w:r w:rsidR="00917786">
        <w:rPr>
          <w:rFonts w:ascii="Arial" w:hAnsi="Arial" w:cs="Arial"/>
          <w:sz w:val="24"/>
          <w:szCs w:val="24"/>
        </w:rPr>
        <w:t xml:space="preserve"> of disability</w:t>
      </w:r>
      <w:r w:rsidR="00C07456" w:rsidRPr="0004535E">
        <w:rPr>
          <w:rFonts w:ascii="Arial" w:hAnsi="Arial" w:cs="Arial"/>
          <w:sz w:val="24"/>
          <w:szCs w:val="24"/>
        </w:rPr>
        <w:t>, which makes them good partners.</w:t>
      </w:r>
    </w:p>
    <w:p w14:paraId="5CE76F90" w14:textId="066F41B5" w:rsidR="00270D92" w:rsidRDefault="002D2E2D" w:rsidP="00270D92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organisations are mentioned later in the guidance in relation to dissemination of information, but it’s vital that they’re also </w:t>
      </w:r>
      <w:r w:rsidR="000C79AB">
        <w:rPr>
          <w:rFonts w:ascii="Arial" w:hAnsi="Arial" w:cs="Arial"/>
          <w:sz w:val="24"/>
          <w:szCs w:val="24"/>
        </w:rPr>
        <w:t xml:space="preserve">included in the training of staff. Resources are linked to in the guidance by larger, not-Disabled led, organisations – but </w:t>
      </w:r>
      <w:r w:rsidR="00270D92">
        <w:rPr>
          <w:rFonts w:ascii="Arial" w:hAnsi="Arial" w:cs="Arial"/>
          <w:sz w:val="24"/>
          <w:szCs w:val="24"/>
        </w:rPr>
        <w:t>the guidance should also signpost ROs to finding their local Disabled People’s Organisation (DPO). Grassroots Disabled</w:t>
      </w:r>
      <w:r w:rsidR="00493A7D">
        <w:rPr>
          <w:rFonts w:ascii="Arial" w:hAnsi="Arial" w:cs="Arial"/>
          <w:sz w:val="24"/>
          <w:szCs w:val="24"/>
        </w:rPr>
        <w:t xml:space="preserve"> people </w:t>
      </w:r>
      <w:r w:rsidR="00270D92">
        <w:rPr>
          <w:rFonts w:ascii="Arial" w:hAnsi="Arial" w:cs="Arial"/>
          <w:sz w:val="24"/>
          <w:szCs w:val="24"/>
        </w:rPr>
        <w:t>led</w:t>
      </w:r>
      <w:r w:rsidR="001F3FCA" w:rsidRPr="00270D92">
        <w:rPr>
          <w:rFonts w:ascii="Arial" w:hAnsi="Arial" w:cs="Arial"/>
          <w:sz w:val="24"/>
          <w:szCs w:val="24"/>
        </w:rPr>
        <w:t xml:space="preserve"> </w:t>
      </w:r>
      <w:r w:rsidR="00270D92">
        <w:rPr>
          <w:rFonts w:ascii="Arial" w:hAnsi="Arial" w:cs="Arial"/>
          <w:sz w:val="24"/>
          <w:szCs w:val="24"/>
        </w:rPr>
        <w:t>organisations</w:t>
      </w:r>
      <w:r w:rsidR="001F3FCA" w:rsidRPr="00270D92">
        <w:rPr>
          <w:rFonts w:ascii="Arial" w:hAnsi="Arial" w:cs="Arial"/>
          <w:sz w:val="24"/>
          <w:szCs w:val="24"/>
        </w:rPr>
        <w:t xml:space="preserve"> are not only the best people to go to regarding training and education, but they will also have the best awareness of what barriers Disabled voters </w:t>
      </w:r>
      <w:r w:rsidR="00270D92">
        <w:rPr>
          <w:rFonts w:ascii="Arial" w:hAnsi="Arial" w:cs="Arial"/>
          <w:sz w:val="24"/>
          <w:szCs w:val="24"/>
        </w:rPr>
        <w:t xml:space="preserve">are </w:t>
      </w:r>
      <w:r w:rsidR="001F3FCA" w:rsidRPr="00270D92">
        <w:rPr>
          <w:rFonts w:ascii="Arial" w:hAnsi="Arial" w:cs="Arial"/>
          <w:sz w:val="24"/>
          <w:szCs w:val="24"/>
        </w:rPr>
        <w:t>consistently fac</w:t>
      </w:r>
      <w:r w:rsidR="00270D92">
        <w:rPr>
          <w:rFonts w:ascii="Arial" w:hAnsi="Arial" w:cs="Arial"/>
          <w:sz w:val="24"/>
          <w:szCs w:val="24"/>
        </w:rPr>
        <w:t>ing</w:t>
      </w:r>
      <w:r w:rsidR="001F3FCA" w:rsidRPr="00270D92">
        <w:rPr>
          <w:rFonts w:ascii="Arial" w:hAnsi="Arial" w:cs="Arial"/>
          <w:sz w:val="24"/>
          <w:szCs w:val="24"/>
        </w:rPr>
        <w:t xml:space="preserve"> in </w:t>
      </w:r>
      <w:r w:rsidR="00270D92">
        <w:rPr>
          <w:rFonts w:ascii="Arial" w:hAnsi="Arial" w:cs="Arial"/>
          <w:sz w:val="24"/>
          <w:szCs w:val="24"/>
        </w:rPr>
        <w:t>their</w:t>
      </w:r>
      <w:r w:rsidR="001F3FCA" w:rsidRPr="00270D92">
        <w:rPr>
          <w:rFonts w:ascii="Arial" w:hAnsi="Arial" w:cs="Arial"/>
          <w:sz w:val="24"/>
          <w:szCs w:val="24"/>
        </w:rPr>
        <w:t xml:space="preserve"> local area – </w:t>
      </w:r>
      <w:r w:rsidR="00270D92">
        <w:rPr>
          <w:rFonts w:ascii="Arial" w:hAnsi="Arial" w:cs="Arial"/>
          <w:sz w:val="24"/>
          <w:szCs w:val="24"/>
        </w:rPr>
        <w:t xml:space="preserve">therefore they </w:t>
      </w:r>
      <w:r w:rsidR="00777D72">
        <w:rPr>
          <w:rFonts w:ascii="Arial" w:hAnsi="Arial" w:cs="Arial"/>
          <w:sz w:val="24"/>
          <w:szCs w:val="24"/>
        </w:rPr>
        <w:t>can</w:t>
      </w:r>
      <w:r w:rsidR="00270D92">
        <w:rPr>
          <w:rFonts w:ascii="Arial" w:hAnsi="Arial" w:cs="Arial"/>
          <w:sz w:val="24"/>
          <w:szCs w:val="24"/>
        </w:rPr>
        <w:t xml:space="preserve"> highlight these issues to staff so that they know how to tackle them. </w:t>
      </w:r>
    </w:p>
    <w:p w14:paraId="2AC2E6AB" w14:textId="09336807" w:rsidR="00270D92" w:rsidRPr="007341E2" w:rsidRDefault="00270D92" w:rsidP="007341E2">
      <w:pPr>
        <w:pStyle w:val="ListParagraph"/>
        <w:numPr>
          <w:ilvl w:val="0"/>
          <w:numId w:val="11"/>
        </w:numPr>
        <w:shd w:val="clear" w:color="auto" w:fill="FFFFFF"/>
        <w:spacing w:after="120"/>
        <w:rPr>
          <w:rFonts w:ascii="Arial" w:hAnsi="Arial" w:cs="Arial"/>
          <w:b/>
          <w:bCs/>
          <w:sz w:val="24"/>
          <w:szCs w:val="24"/>
        </w:rPr>
      </w:pPr>
      <w:r w:rsidRPr="007341E2">
        <w:rPr>
          <w:rFonts w:ascii="Arial" w:hAnsi="Arial" w:cs="Arial"/>
          <w:b/>
          <w:bCs/>
          <w:i/>
          <w:iCs/>
          <w:sz w:val="24"/>
          <w:szCs w:val="24"/>
        </w:rPr>
        <w:t xml:space="preserve">Recommendation: </w:t>
      </w:r>
      <w:r w:rsidR="00B86A8F" w:rsidRPr="00493A7D">
        <w:rPr>
          <w:rFonts w:ascii="Arial" w:hAnsi="Arial" w:cs="Arial"/>
          <w:b/>
          <w:bCs/>
          <w:i/>
          <w:iCs/>
          <w:sz w:val="24"/>
          <w:szCs w:val="24"/>
        </w:rPr>
        <w:t xml:space="preserve">Stronger language </w:t>
      </w:r>
      <w:r w:rsidR="007341E2" w:rsidRPr="00493A7D">
        <w:rPr>
          <w:rFonts w:ascii="Arial" w:hAnsi="Arial" w:cs="Arial"/>
          <w:b/>
          <w:bCs/>
          <w:i/>
          <w:iCs/>
          <w:sz w:val="24"/>
          <w:szCs w:val="24"/>
        </w:rPr>
        <w:t>around the necessity of training</w:t>
      </w:r>
      <w:r w:rsidR="00B86A8F" w:rsidRPr="00493A7D">
        <w:rPr>
          <w:rFonts w:ascii="Arial" w:hAnsi="Arial" w:cs="Arial"/>
          <w:b/>
          <w:bCs/>
          <w:i/>
          <w:iCs/>
          <w:sz w:val="24"/>
          <w:szCs w:val="24"/>
        </w:rPr>
        <w:t xml:space="preserve"> and </w:t>
      </w:r>
      <w:r w:rsidR="00777D72" w:rsidRPr="00493A7D">
        <w:rPr>
          <w:rFonts w:ascii="Arial" w:hAnsi="Arial" w:cs="Arial"/>
          <w:b/>
          <w:bCs/>
          <w:i/>
          <w:iCs/>
          <w:sz w:val="24"/>
          <w:szCs w:val="24"/>
        </w:rPr>
        <w:t xml:space="preserve">compulsory </w:t>
      </w:r>
      <w:r w:rsidR="007341E2" w:rsidRPr="00493A7D">
        <w:rPr>
          <w:rFonts w:ascii="Arial" w:hAnsi="Arial" w:cs="Arial"/>
          <w:b/>
          <w:bCs/>
          <w:i/>
          <w:iCs/>
          <w:sz w:val="24"/>
          <w:szCs w:val="24"/>
        </w:rPr>
        <w:t>collaboration with</w:t>
      </w:r>
      <w:r w:rsidR="00B86A8F" w:rsidRPr="00493A7D">
        <w:rPr>
          <w:rFonts w:ascii="Arial" w:hAnsi="Arial" w:cs="Arial"/>
          <w:b/>
          <w:bCs/>
          <w:i/>
          <w:iCs/>
          <w:sz w:val="24"/>
          <w:szCs w:val="24"/>
        </w:rPr>
        <w:t xml:space="preserve"> Disabled-led Organisations</w:t>
      </w:r>
      <w:r w:rsidR="007341E2" w:rsidRPr="00493A7D">
        <w:rPr>
          <w:rFonts w:ascii="Arial" w:hAnsi="Arial" w:cs="Arial"/>
          <w:b/>
          <w:bCs/>
          <w:i/>
          <w:iCs/>
          <w:sz w:val="24"/>
          <w:szCs w:val="24"/>
        </w:rPr>
        <w:t xml:space="preserve"> in the creation and delivery of training.</w:t>
      </w:r>
      <w:r w:rsidR="007341E2" w:rsidRPr="007341E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41993D" w14:textId="68F65437" w:rsidR="00A36CE9" w:rsidRPr="003A2C1C" w:rsidRDefault="001F3FCA" w:rsidP="00A36CE9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270D92">
        <w:rPr>
          <w:rFonts w:ascii="Arial" w:hAnsi="Arial" w:cs="Arial"/>
          <w:sz w:val="24"/>
          <w:szCs w:val="24"/>
        </w:rPr>
        <w:t xml:space="preserve"> </w:t>
      </w:r>
    </w:p>
    <w:p w14:paraId="1DAF69F2" w14:textId="1A0A004A" w:rsidR="00A36CE9" w:rsidRPr="003A2C1C" w:rsidRDefault="003A2C1C" w:rsidP="003A2C1C">
      <w:pPr>
        <w:shd w:val="clear" w:color="auto" w:fill="FFFFFF"/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4: </w:t>
      </w:r>
      <w:r w:rsidR="00A36CE9" w:rsidRPr="003A2C1C">
        <w:rPr>
          <w:rFonts w:ascii="Arial" w:hAnsi="Arial" w:cs="Arial"/>
          <w:b/>
          <w:bCs/>
          <w:sz w:val="24"/>
          <w:szCs w:val="24"/>
        </w:rPr>
        <w:t xml:space="preserve">Raising Awareness </w:t>
      </w:r>
    </w:p>
    <w:p w14:paraId="76C47FCB" w14:textId="1E18ADA7" w:rsidR="001D2A99" w:rsidRDefault="001D2A99" w:rsidP="001F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considering how to raise awareness, there are several online examples provided</w:t>
      </w:r>
      <w:r w:rsidR="005651D6">
        <w:rPr>
          <w:rFonts w:ascii="Arial" w:hAnsi="Arial" w:cs="Arial"/>
          <w:sz w:val="24"/>
          <w:szCs w:val="24"/>
        </w:rPr>
        <w:t xml:space="preserve"> in the guidance</w:t>
      </w:r>
      <w:r>
        <w:rPr>
          <w:rFonts w:ascii="Arial" w:hAnsi="Arial" w:cs="Arial"/>
          <w:sz w:val="24"/>
          <w:szCs w:val="24"/>
        </w:rPr>
        <w:t xml:space="preserve">. </w:t>
      </w:r>
      <w:r w:rsidR="00890F48">
        <w:rPr>
          <w:rFonts w:ascii="Arial" w:hAnsi="Arial" w:cs="Arial"/>
          <w:sz w:val="24"/>
          <w:szCs w:val="24"/>
        </w:rPr>
        <w:t xml:space="preserve">Ensure that not all avenues of communication depend on technology, and that those digitally excluded will also be </w:t>
      </w:r>
      <w:r w:rsidR="004E09B9">
        <w:rPr>
          <w:rFonts w:ascii="Arial" w:hAnsi="Arial" w:cs="Arial"/>
          <w:sz w:val="24"/>
          <w:szCs w:val="24"/>
        </w:rPr>
        <w:t>reached</w:t>
      </w:r>
      <w:r w:rsidR="00890F48">
        <w:rPr>
          <w:rFonts w:ascii="Arial" w:hAnsi="Arial" w:cs="Arial"/>
          <w:sz w:val="24"/>
          <w:szCs w:val="24"/>
        </w:rPr>
        <w:t xml:space="preserve">.  </w:t>
      </w:r>
    </w:p>
    <w:p w14:paraId="0D57C028" w14:textId="0BDA7E89" w:rsidR="00940533" w:rsidRPr="00FE4683" w:rsidRDefault="00A02788" w:rsidP="001F3FCA">
      <w:pPr>
        <w:rPr>
          <w:rFonts w:ascii="Arial" w:hAnsi="Arial" w:cs="Arial"/>
          <w:sz w:val="24"/>
          <w:szCs w:val="24"/>
        </w:rPr>
      </w:pPr>
      <w:r w:rsidRPr="00A02788">
        <w:rPr>
          <w:rFonts w:ascii="Arial" w:hAnsi="Arial" w:cs="Arial"/>
          <w:sz w:val="24"/>
          <w:szCs w:val="24"/>
        </w:rPr>
        <w:t xml:space="preserve">Accessible features should be promoted </w:t>
      </w:r>
      <w:r w:rsidR="00051287">
        <w:rPr>
          <w:rFonts w:ascii="Arial" w:hAnsi="Arial" w:cs="Arial"/>
          <w:sz w:val="24"/>
          <w:szCs w:val="24"/>
        </w:rPr>
        <w:t>i</w:t>
      </w:r>
      <w:r w:rsidRPr="00A02788">
        <w:rPr>
          <w:rFonts w:ascii="Arial" w:hAnsi="Arial" w:cs="Arial"/>
          <w:sz w:val="24"/>
          <w:szCs w:val="24"/>
        </w:rPr>
        <w:t>n voting cards and other literature. We should be told if there is accessible parking, whether the building is wheelchair accessible, whether a tactile template will be provided, whether there are larger voting booths to accommodate companions, whether there are a variety of easy grip pens etc.</w:t>
      </w:r>
      <w:r w:rsidR="00051287">
        <w:rPr>
          <w:rFonts w:ascii="Arial" w:hAnsi="Arial" w:cs="Arial"/>
          <w:sz w:val="24"/>
          <w:szCs w:val="24"/>
        </w:rPr>
        <w:t xml:space="preserve"> before we arrive at the polling station. </w:t>
      </w:r>
    </w:p>
    <w:p w14:paraId="16402A55" w14:textId="25FDC6A3" w:rsidR="00A36CE9" w:rsidRPr="003A2C1C" w:rsidRDefault="003A2C1C" w:rsidP="003A2C1C">
      <w:pPr>
        <w:shd w:val="clear" w:color="auto" w:fill="FFFFFF"/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Section 5: </w:t>
      </w:r>
      <w:r w:rsidR="00A36CE9" w:rsidRPr="003A2C1C">
        <w:rPr>
          <w:rFonts w:ascii="Arial" w:hAnsi="Arial" w:cs="Arial"/>
          <w:b/>
          <w:bCs/>
          <w:sz w:val="24"/>
          <w:szCs w:val="24"/>
        </w:rPr>
        <w:t xml:space="preserve">Evaluation </w:t>
      </w:r>
    </w:p>
    <w:p w14:paraId="4DBF4A2A" w14:textId="0A0708AE" w:rsidR="003A2C1C" w:rsidRDefault="004B2790" w:rsidP="00BC19C7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E21BF">
        <w:rPr>
          <w:rFonts w:ascii="Arial" w:hAnsi="Arial" w:cs="Arial"/>
          <w:sz w:val="24"/>
          <w:szCs w:val="24"/>
        </w:rPr>
        <w:t xml:space="preserve">ccountability is an issue when it comes to </w:t>
      </w:r>
      <w:r w:rsidR="004E09B9">
        <w:rPr>
          <w:rFonts w:ascii="Arial" w:hAnsi="Arial" w:cs="Arial"/>
          <w:sz w:val="24"/>
          <w:szCs w:val="24"/>
        </w:rPr>
        <w:t xml:space="preserve">being refused access to </w:t>
      </w:r>
      <w:r w:rsidR="00986D1E">
        <w:rPr>
          <w:rFonts w:ascii="Arial" w:hAnsi="Arial" w:cs="Arial"/>
          <w:sz w:val="24"/>
          <w:szCs w:val="24"/>
        </w:rPr>
        <w:t xml:space="preserve">voting as a Disabled person. </w:t>
      </w:r>
      <w:r w:rsidR="00BC6D1F">
        <w:rPr>
          <w:rFonts w:ascii="Arial" w:hAnsi="Arial" w:cs="Arial"/>
          <w:sz w:val="24"/>
          <w:szCs w:val="24"/>
        </w:rPr>
        <w:t>In fact – accountability is an issue across the board when the Equality Act isn’t implemented</w:t>
      </w:r>
      <w:r w:rsidR="00642D2A">
        <w:rPr>
          <w:rFonts w:ascii="Arial" w:hAnsi="Arial" w:cs="Arial"/>
          <w:sz w:val="24"/>
          <w:szCs w:val="24"/>
        </w:rPr>
        <w:t xml:space="preserve"> in any context. </w:t>
      </w:r>
    </w:p>
    <w:p w14:paraId="343A4EF1" w14:textId="3E95CF0A" w:rsidR="00B12ACD" w:rsidRDefault="00986D1E" w:rsidP="00BC19C7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guidance considers the need for the evaluation of practice, and </w:t>
      </w:r>
      <w:r w:rsidR="00642D2A">
        <w:rPr>
          <w:rFonts w:ascii="Arial" w:hAnsi="Arial" w:cs="Arial"/>
          <w:sz w:val="24"/>
          <w:szCs w:val="24"/>
        </w:rPr>
        <w:t xml:space="preserve">highlights </w:t>
      </w:r>
      <w:r>
        <w:rPr>
          <w:rFonts w:ascii="Arial" w:hAnsi="Arial" w:cs="Arial"/>
          <w:sz w:val="24"/>
          <w:szCs w:val="24"/>
        </w:rPr>
        <w:t xml:space="preserve">that voters can give feedback after elections, but there </w:t>
      </w:r>
      <w:r w:rsidR="00B12ACD">
        <w:rPr>
          <w:rFonts w:ascii="Arial" w:hAnsi="Arial" w:cs="Arial"/>
          <w:sz w:val="24"/>
          <w:szCs w:val="24"/>
        </w:rPr>
        <w:t xml:space="preserve">should also be </w:t>
      </w:r>
      <w:r w:rsidR="00642D2A">
        <w:rPr>
          <w:rFonts w:ascii="Arial" w:hAnsi="Arial" w:cs="Arial"/>
          <w:sz w:val="24"/>
          <w:szCs w:val="24"/>
        </w:rPr>
        <w:t>an</w:t>
      </w:r>
      <w:r w:rsidR="00B12ACD">
        <w:rPr>
          <w:rFonts w:ascii="Arial" w:hAnsi="Arial" w:cs="Arial"/>
          <w:sz w:val="24"/>
          <w:szCs w:val="24"/>
        </w:rPr>
        <w:t xml:space="preserve"> explanation included on </w:t>
      </w:r>
      <w:r w:rsidR="00042B8D">
        <w:rPr>
          <w:rFonts w:ascii="Arial" w:hAnsi="Arial" w:cs="Arial"/>
          <w:sz w:val="24"/>
          <w:szCs w:val="24"/>
        </w:rPr>
        <w:t xml:space="preserve">what happens if </w:t>
      </w:r>
      <w:r w:rsidR="00B12ACD">
        <w:rPr>
          <w:rFonts w:ascii="Arial" w:hAnsi="Arial" w:cs="Arial"/>
          <w:sz w:val="24"/>
          <w:szCs w:val="24"/>
        </w:rPr>
        <w:t xml:space="preserve">an </w:t>
      </w:r>
      <w:r w:rsidR="00042B8D">
        <w:rPr>
          <w:rFonts w:ascii="Arial" w:hAnsi="Arial" w:cs="Arial"/>
          <w:sz w:val="24"/>
          <w:szCs w:val="24"/>
        </w:rPr>
        <w:t xml:space="preserve">evaluation finds that voters weren’t able to access </w:t>
      </w:r>
      <w:r w:rsidR="004500DE">
        <w:rPr>
          <w:rFonts w:ascii="Arial" w:hAnsi="Arial" w:cs="Arial"/>
          <w:sz w:val="24"/>
          <w:szCs w:val="24"/>
        </w:rPr>
        <w:t>the election</w:t>
      </w:r>
      <w:r w:rsidR="00042B8D">
        <w:rPr>
          <w:rFonts w:ascii="Arial" w:hAnsi="Arial" w:cs="Arial"/>
          <w:sz w:val="24"/>
          <w:szCs w:val="24"/>
        </w:rPr>
        <w:t>.</w:t>
      </w:r>
    </w:p>
    <w:p w14:paraId="4702969D" w14:textId="462CD292" w:rsidR="00CF2E40" w:rsidRPr="004500DE" w:rsidRDefault="00DC5180" w:rsidP="00BC19C7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</w:t>
      </w:r>
      <w:r w:rsidR="00070650" w:rsidRPr="004500DE">
        <w:rPr>
          <w:rFonts w:ascii="Arial" w:hAnsi="Arial" w:cs="Arial"/>
          <w:sz w:val="24"/>
          <w:szCs w:val="24"/>
        </w:rPr>
        <w:t xml:space="preserve">outlining the legislation at the start, this </w:t>
      </w:r>
      <w:r>
        <w:rPr>
          <w:rFonts w:ascii="Arial" w:hAnsi="Arial" w:cs="Arial"/>
          <w:sz w:val="24"/>
          <w:szCs w:val="24"/>
        </w:rPr>
        <w:t xml:space="preserve">overall </w:t>
      </w:r>
      <w:r w:rsidR="00070650" w:rsidRPr="004500DE">
        <w:rPr>
          <w:rFonts w:ascii="Arial" w:hAnsi="Arial" w:cs="Arial"/>
          <w:sz w:val="24"/>
          <w:szCs w:val="24"/>
        </w:rPr>
        <w:t xml:space="preserve">often reads like optional guidance, with no system of accountability </w:t>
      </w:r>
      <w:r w:rsidR="009F59A4">
        <w:rPr>
          <w:rFonts w:ascii="Arial" w:hAnsi="Arial" w:cs="Arial"/>
          <w:sz w:val="24"/>
          <w:szCs w:val="24"/>
        </w:rPr>
        <w:t>identified</w:t>
      </w:r>
      <w:r w:rsidR="00070650" w:rsidRPr="004500DE">
        <w:rPr>
          <w:rFonts w:ascii="Arial" w:hAnsi="Arial" w:cs="Arial"/>
          <w:sz w:val="24"/>
          <w:szCs w:val="24"/>
        </w:rPr>
        <w:t xml:space="preserve"> if accessibility isn’t </w:t>
      </w:r>
      <w:r w:rsidR="00FB310F">
        <w:rPr>
          <w:rFonts w:ascii="Arial" w:hAnsi="Arial" w:cs="Arial"/>
          <w:sz w:val="24"/>
          <w:szCs w:val="24"/>
        </w:rPr>
        <w:t>effectively implemented</w:t>
      </w:r>
      <w:r w:rsidR="00070650" w:rsidRPr="004500DE">
        <w:rPr>
          <w:rFonts w:ascii="Arial" w:hAnsi="Arial" w:cs="Arial"/>
          <w:sz w:val="24"/>
          <w:szCs w:val="24"/>
        </w:rPr>
        <w:t>.</w:t>
      </w:r>
      <w:r w:rsidR="00FB310F">
        <w:rPr>
          <w:rFonts w:ascii="Arial" w:hAnsi="Arial" w:cs="Arial"/>
          <w:sz w:val="24"/>
          <w:szCs w:val="24"/>
        </w:rPr>
        <w:t xml:space="preserve"> Without clear routes of accountability when </w:t>
      </w:r>
      <w:r w:rsidR="00951F6E">
        <w:rPr>
          <w:rFonts w:ascii="Arial" w:hAnsi="Arial" w:cs="Arial"/>
          <w:sz w:val="24"/>
          <w:szCs w:val="24"/>
        </w:rPr>
        <w:t>ROs fail to make elections accessible</w:t>
      </w:r>
      <w:r w:rsidR="00FB310F">
        <w:rPr>
          <w:rFonts w:ascii="Arial" w:hAnsi="Arial" w:cs="Arial"/>
          <w:sz w:val="24"/>
          <w:szCs w:val="24"/>
        </w:rPr>
        <w:t>, it is less likely that the guidance will be followed</w:t>
      </w:r>
      <w:r w:rsidR="009F59A4">
        <w:rPr>
          <w:rFonts w:ascii="Arial" w:hAnsi="Arial" w:cs="Arial"/>
          <w:sz w:val="24"/>
          <w:szCs w:val="24"/>
        </w:rPr>
        <w:t xml:space="preserve">, and Disabled voters will not be able to access elections. </w:t>
      </w:r>
    </w:p>
    <w:p w14:paraId="3AAB9304" w14:textId="77777777" w:rsidR="004500DE" w:rsidRDefault="004500DE" w:rsidP="00BC19C7">
      <w:pPr>
        <w:shd w:val="clear" w:color="auto" w:fill="FFFFFF"/>
        <w:spacing w:after="12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35E43CB" w14:textId="2D58CE4E" w:rsidR="00BC19C7" w:rsidRDefault="00BC19C7" w:rsidP="00BC19C7">
      <w:pPr>
        <w:shd w:val="clear" w:color="auto" w:fill="FFFFFF"/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Additional points to highlight: </w:t>
      </w:r>
    </w:p>
    <w:p w14:paraId="42EF401B" w14:textId="75FD01DF" w:rsidR="000E6EBA" w:rsidRDefault="00954858" w:rsidP="00BC19C7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</w:t>
      </w:r>
      <w:r w:rsidR="000E6EBA">
        <w:rPr>
          <w:rFonts w:ascii="Arial" w:hAnsi="Arial" w:cs="Arial"/>
          <w:sz w:val="24"/>
          <w:szCs w:val="24"/>
        </w:rPr>
        <w:t xml:space="preserve"> outside the remit of the Returning Officer’s guidance, we wanted to </w:t>
      </w:r>
      <w:r w:rsidR="00ED4A23">
        <w:rPr>
          <w:rFonts w:ascii="Arial" w:hAnsi="Arial" w:cs="Arial"/>
          <w:sz w:val="24"/>
          <w:szCs w:val="24"/>
        </w:rPr>
        <w:t xml:space="preserve">take this opportunity to </w:t>
      </w:r>
      <w:r w:rsidR="000E6EBA">
        <w:rPr>
          <w:rFonts w:ascii="Arial" w:hAnsi="Arial" w:cs="Arial"/>
          <w:sz w:val="24"/>
          <w:szCs w:val="24"/>
        </w:rPr>
        <w:t xml:space="preserve">highlight </w:t>
      </w:r>
      <w:r w:rsidR="00ED4A23">
        <w:rPr>
          <w:rFonts w:ascii="Arial" w:hAnsi="Arial" w:cs="Arial"/>
          <w:sz w:val="24"/>
          <w:szCs w:val="24"/>
        </w:rPr>
        <w:t>some</w:t>
      </w:r>
      <w:r w:rsidR="000E6EBA">
        <w:rPr>
          <w:rFonts w:ascii="Arial" w:hAnsi="Arial" w:cs="Arial"/>
          <w:sz w:val="24"/>
          <w:szCs w:val="24"/>
        </w:rPr>
        <w:t xml:space="preserve"> additional barriers to voting</w:t>
      </w:r>
      <w:r w:rsidR="00ED4A23">
        <w:rPr>
          <w:rFonts w:ascii="Arial" w:hAnsi="Arial" w:cs="Arial"/>
          <w:sz w:val="24"/>
          <w:szCs w:val="24"/>
        </w:rPr>
        <w:t xml:space="preserve">, which returning officers should be </w:t>
      </w:r>
      <w:r w:rsidR="00E75569">
        <w:rPr>
          <w:rFonts w:ascii="Arial" w:hAnsi="Arial" w:cs="Arial"/>
          <w:sz w:val="24"/>
          <w:szCs w:val="24"/>
        </w:rPr>
        <w:t xml:space="preserve">made </w:t>
      </w:r>
      <w:r w:rsidR="00ED4A23">
        <w:rPr>
          <w:rFonts w:ascii="Arial" w:hAnsi="Arial" w:cs="Arial"/>
          <w:sz w:val="24"/>
          <w:szCs w:val="24"/>
        </w:rPr>
        <w:t>aware of</w:t>
      </w:r>
      <w:r w:rsidR="00E75569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E75569">
        <w:rPr>
          <w:rFonts w:ascii="Arial" w:hAnsi="Arial" w:cs="Arial"/>
          <w:sz w:val="24"/>
          <w:szCs w:val="24"/>
        </w:rPr>
        <w:t>policy-makers</w:t>
      </w:r>
      <w:proofErr w:type="gramEnd"/>
      <w:r w:rsidR="00E75569">
        <w:rPr>
          <w:rFonts w:ascii="Arial" w:hAnsi="Arial" w:cs="Arial"/>
          <w:sz w:val="24"/>
          <w:szCs w:val="24"/>
        </w:rPr>
        <w:t xml:space="preserve"> should prioritise tackling</w:t>
      </w:r>
      <w:r w:rsidR="000E6EBA">
        <w:rPr>
          <w:rFonts w:ascii="Arial" w:hAnsi="Arial" w:cs="Arial"/>
          <w:sz w:val="24"/>
          <w:szCs w:val="24"/>
        </w:rPr>
        <w:t xml:space="preserve">: </w:t>
      </w:r>
    </w:p>
    <w:p w14:paraId="2A28C8EC" w14:textId="79B0DD8C" w:rsidR="000E6EBA" w:rsidRDefault="000E6EBA" w:rsidP="00BC19C7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</w:p>
    <w:p w14:paraId="380BB399" w14:textId="1AA18D74" w:rsidR="005475C8" w:rsidRPr="001F5445" w:rsidRDefault="005475C8" w:rsidP="001F5445">
      <w:pPr>
        <w:pStyle w:val="ListParagraph"/>
        <w:numPr>
          <w:ilvl w:val="0"/>
          <w:numId w:val="8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91700E">
        <w:rPr>
          <w:rFonts w:ascii="Arial" w:hAnsi="Arial" w:cs="Arial"/>
          <w:b/>
          <w:bCs/>
          <w:sz w:val="24"/>
          <w:szCs w:val="24"/>
        </w:rPr>
        <w:t>Equipment</w:t>
      </w:r>
      <w:r w:rsidR="00FF1BFA">
        <w:rPr>
          <w:rFonts w:ascii="Arial" w:hAnsi="Arial" w:cs="Arial"/>
          <w:b/>
          <w:bCs/>
          <w:sz w:val="24"/>
          <w:szCs w:val="24"/>
        </w:rPr>
        <w:t xml:space="preserve"> needs</w:t>
      </w:r>
      <w:r w:rsidRPr="0091700E">
        <w:rPr>
          <w:rFonts w:ascii="Arial" w:hAnsi="Arial" w:cs="Arial"/>
          <w:b/>
          <w:bCs/>
          <w:sz w:val="24"/>
          <w:szCs w:val="24"/>
        </w:rPr>
        <w:t xml:space="preserve"> improv</w:t>
      </w:r>
      <w:r w:rsidR="00FF1BFA">
        <w:rPr>
          <w:rFonts w:ascii="Arial" w:hAnsi="Arial" w:cs="Arial"/>
          <w:b/>
          <w:bCs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- </w:t>
      </w:r>
      <w:r w:rsidRPr="00A37222">
        <w:rPr>
          <w:rFonts w:ascii="Arial" w:hAnsi="Arial" w:cs="Arial"/>
          <w:sz w:val="24"/>
          <w:szCs w:val="24"/>
        </w:rPr>
        <w:t>There are serious problems with the tactile voting template</w:t>
      </w:r>
      <w:r w:rsidR="0091700E">
        <w:rPr>
          <w:rFonts w:ascii="Arial" w:hAnsi="Arial" w:cs="Arial"/>
          <w:sz w:val="24"/>
          <w:szCs w:val="24"/>
        </w:rPr>
        <w:t xml:space="preserve">. In 2019, the High Court found that </w:t>
      </w:r>
      <w:hyperlink r:id="rId8" w:history="1">
        <w:r w:rsidR="0091700E" w:rsidRPr="00B71E3C">
          <w:rPr>
            <w:rStyle w:val="Hyperlink"/>
            <w:rFonts w:ascii="Arial" w:hAnsi="Arial" w:cs="Arial"/>
            <w:sz w:val="24"/>
            <w:szCs w:val="24"/>
          </w:rPr>
          <w:t xml:space="preserve">tactile voting equipment </w:t>
        </w:r>
        <w:r w:rsidR="00B71E3C" w:rsidRPr="00B71E3C">
          <w:rPr>
            <w:rStyle w:val="Hyperlink"/>
            <w:rFonts w:ascii="Arial" w:hAnsi="Arial" w:cs="Arial"/>
            <w:sz w:val="24"/>
            <w:szCs w:val="24"/>
          </w:rPr>
          <w:t>is unlawful</w:t>
        </w:r>
      </w:hyperlink>
      <w:r w:rsidR="00B71E3C">
        <w:rPr>
          <w:rFonts w:ascii="Arial" w:hAnsi="Arial" w:cs="Arial"/>
          <w:sz w:val="24"/>
          <w:szCs w:val="24"/>
        </w:rPr>
        <w:t xml:space="preserve"> and a parody of the electoral process. </w:t>
      </w:r>
      <w:r w:rsidR="001F5445">
        <w:rPr>
          <w:rFonts w:ascii="Arial" w:hAnsi="Arial" w:cs="Arial"/>
          <w:sz w:val="24"/>
          <w:szCs w:val="24"/>
        </w:rPr>
        <w:t xml:space="preserve">The current device </w:t>
      </w:r>
      <w:r w:rsidRPr="001F5445">
        <w:rPr>
          <w:rFonts w:ascii="Arial" w:hAnsi="Arial" w:cs="Arial"/>
          <w:sz w:val="24"/>
          <w:szCs w:val="24"/>
        </w:rPr>
        <w:t xml:space="preserve">doesn’t enable blind people to vote independently and in secret. The government </w:t>
      </w:r>
      <w:r w:rsidR="00FF1BFA">
        <w:rPr>
          <w:rFonts w:ascii="Arial" w:hAnsi="Arial" w:cs="Arial"/>
          <w:sz w:val="24"/>
          <w:szCs w:val="24"/>
        </w:rPr>
        <w:t>must</w:t>
      </w:r>
      <w:r w:rsidRPr="001F5445">
        <w:rPr>
          <w:rFonts w:ascii="Arial" w:hAnsi="Arial" w:cs="Arial"/>
          <w:sz w:val="24"/>
          <w:szCs w:val="24"/>
        </w:rPr>
        <w:t xml:space="preserve"> design a new device in consultation with blind people and explore options for using technology within the </w:t>
      </w:r>
      <w:r w:rsidR="00FF1BFA" w:rsidRPr="001F5445">
        <w:rPr>
          <w:rFonts w:ascii="Arial" w:hAnsi="Arial" w:cs="Arial"/>
          <w:sz w:val="24"/>
          <w:szCs w:val="24"/>
        </w:rPr>
        <w:t>polling</w:t>
      </w:r>
      <w:r w:rsidRPr="001F5445">
        <w:rPr>
          <w:rFonts w:ascii="Arial" w:hAnsi="Arial" w:cs="Arial"/>
          <w:sz w:val="24"/>
          <w:szCs w:val="24"/>
        </w:rPr>
        <w:t xml:space="preserve"> station.</w:t>
      </w:r>
    </w:p>
    <w:p w14:paraId="7584735B" w14:textId="77777777" w:rsidR="005475C8" w:rsidRDefault="005475C8" w:rsidP="005475C8">
      <w:pPr>
        <w:pStyle w:val="ListParagraph"/>
        <w:shd w:val="clear" w:color="auto" w:fill="FFFFFF"/>
        <w:spacing w:after="120"/>
        <w:rPr>
          <w:rFonts w:ascii="Arial" w:hAnsi="Arial" w:cs="Arial"/>
          <w:sz w:val="24"/>
          <w:szCs w:val="24"/>
        </w:rPr>
      </w:pPr>
    </w:p>
    <w:p w14:paraId="11303F92" w14:textId="718D4C31" w:rsidR="000E6EBA" w:rsidRDefault="00296BB5" w:rsidP="002718FD">
      <w:pPr>
        <w:pStyle w:val="ListParagraph"/>
        <w:numPr>
          <w:ilvl w:val="0"/>
          <w:numId w:val="8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296BB5">
        <w:rPr>
          <w:rFonts w:ascii="Arial" w:hAnsi="Arial" w:cs="Arial"/>
          <w:b/>
          <w:bCs/>
          <w:sz w:val="24"/>
          <w:szCs w:val="24"/>
        </w:rPr>
        <w:t>Accessibility of r</w:t>
      </w:r>
      <w:r w:rsidR="005B3936" w:rsidRPr="00296BB5">
        <w:rPr>
          <w:rFonts w:ascii="Arial" w:hAnsi="Arial" w:cs="Arial"/>
          <w:b/>
          <w:bCs/>
          <w:sz w:val="24"/>
          <w:szCs w:val="24"/>
        </w:rPr>
        <w:t>egistration</w:t>
      </w:r>
      <w:r w:rsidR="005B3936">
        <w:rPr>
          <w:rFonts w:ascii="Arial" w:hAnsi="Arial" w:cs="Arial"/>
          <w:sz w:val="24"/>
          <w:szCs w:val="24"/>
        </w:rPr>
        <w:t xml:space="preserve"> </w:t>
      </w:r>
      <w:r w:rsidR="00395840">
        <w:rPr>
          <w:rFonts w:ascii="Arial" w:hAnsi="Arial" w:cs="Arial"/>
          <w:sz w:val="24"/>
          <w:szCs w:val="24"/>
        </w:rPr>
        <w:t>–</w:t>
      </w:r>
      <w:r w:rsidR="005B3936">
        <w:rPr>
          <w:rFonts w:ascii="Arial" w:hAnsi="Arial" w:cs="Arial"/>
          <w:sz w:val="24"/>
          <w:szCs w:val="24"/>
        </w:rPr>
        <w:t xml:space="preserve"> </w:t>
      </w:r>
      <w:r w:rsidR="00395840">
        <w:rPr>
          <w:rFonts w:ascii="Arial" w:hAnsi="Arial" w:cs="Arial"/>
          <w:sz w:val="24"/>
          <w:szCs w:val="24"/>
        </w:rPr>
        <w:t xml:space="preserve">Disabled people not being able to access elections is </w:t>
      </w:r>
      <w:r w:rsidR="002718FD">
        <w:rPr>
          <w:rFonts w:ascii="Arial" w:hAnsi="Arial" w:cs="Arial"/>
          <w:sz w:val="24"/>
          <w:szCs w:val="24"/>
        </w:rPr>
        <w:t>more than the accessibility of voting, it’s also about the accessibility of registering to vot</w:t>
      </w:r>
      <w:r w:rsidR="00395840">
        <w:rPr>
          <w:rFonts w:ascii="Arial" w:hAnsi="Arial" w:cs="Arial"/>
          <w:sz w:val="24"/>
          <w:szCs w:val="24"/>
        </w:rPr>
        <w:t>e,</w:t>
      </w:r>
      <w:r w:rsidR="002718FD">
        <w:rPr>
          <w:rFonts w:ascii="Arial" w:hAnsi="Arial" w:cs="Arial"/>
          <w:sz w:val="24"/>
          <w:szCs w:val="24"/>
        </w:rPr>
        <w:t xml:space="preserve"> </w:t>
      </w:r>
      <w:r w:rsidR="00FB3FFE">
        <w:rPr>
          <w:rFonts w:ascii="Arial" w:hAnsi="Arial" w:cs="Arial"/>
          <w:sz w:val="24"/>
          <w:szCs w:val="24"/>
        </w:rPr>
        <w:t xml:space="preserve">and now </w:t>
      </w:r>
      <w:r w:rsidR="002718FD">
        <w:rPr>
          <w:rFonts w:ascii="Arial" w:hAnsi="Arial" w:cs="Arial"/>
          <w:sz w:val="24"/>
          <w:szCs w:val="24"/>
        </w:rPr>
        <w:t>applying for voter ID where necessary. Online voter registration isn’t accessible to everyone</w:t>
      </w:r>
      <w:r w:rsidR="00AE2D56">
        <w:rPr>
          <w:rFonts w:ascii="Arial" w:hAnsi="Arial" w:cs="Arial"/>
          <w:sz w:val="24"/>
          <w:szCs w:val="24"/>
        </w:rPr>
        <w:t xml:space="preserve">. Equally – when registering, voters should be given the opportunity (if they wish) to share any reasonable adjustments they have on the </w:t>
      </w:r>
      <w:r w:rsidR="0007483A">
        <w:rPr>
          <w:rFonts w:ascii="Arial" w:hAnsi="Arial" w:cs="Arial"/>
          <w:sz w:val="24"/>
          <w:szCs w:val="24"/>
        </w:rPr>
        <w:t xml:space="preserve">day, so that these can be planned for </w:t>
      </w:r>
      <w:r w:rsidR="00FB3FFE">
        <w:rPr>
          <w:rFonts w:ascii="Arial" w:hAnsi="Arial" w:cs="Arial"/>
          <w:sz w:val="24"/>
          <w:szCs w:val="24"/>
        </w:rPr>
        <w:t>in advance</w:t>
      </w:r>
      <w:r w:rsidR="0007483A">
        <w:rPr>
          <w:rFonts w:ascii="Arial" w:hAnsi="Arial" w:cs="Arial"/>
          <w:sz w:val="24"/>
          <w:szCs w:val="24"/>
        </w:rPr>
        <w:t xml:space="preserve">. </w:t>
      </w:r>
    </w:p>
    <w:p w14:paraId="6A9ECF35" w14:textId="77777777" w:rsidR="00835A12" w:rsidRDefault="00835A12" w:rsidP="00425FA4">
      <w:pPr>
        <w:pStyle w:val="ListParagraph"/>
        <w:shd w:val="clear" w:color="auto" w:fill="FFFFFF"/>
        <w:spacing w:after="120"/>
        <w:rPr>
          <w:rFonts w:ascii="Arial" w:hAnsi="Arial" w:cs="Arial"/>
          <w:sz w:val="24"/>
          <w:szCs w:val="24"/>
        </w:rPr>
      </w:pPr>
    </w:p>
    <w:p w14:paraId="28A77E64" w14:textId="006D89CA" w:rsidR="00A02788" w:rsidRPr="00A02788" w:rsidRDefault="00143ACC" w:rsidP="00A02788">
      <w:pPr>
        <w:pStyle w:val="ListParagraph"/>
        <w:numPr>
          <w:ilvl w:val="0"/>
          <w:numId w:val="8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143ACC">
        <w:rPr>
          <w:rFonts w:ascii="Arial" w:hAnsi="Arial" w:cs="Arial"/>
          <w:b/>
          <w:bCs/>
          <w:sz w:val="24"/>
          <w:szCs w:val="24"/>
        </w:rPr>
        <w:t>Barriers to m</w:t>
      </w:r>
      <w:r w:rsidR="00835A12" w:rsidRPr="00143ACC">
        <w:rPr>
          <w:rFonts w:ascii="Arial" w:hAnsi="Arial" w:cs="Arial"/>
          <w:b/>
          <w:bCs/>
          <w:sz w:val="24"/>
          <w:szCs w:val="24"/>
        </w:rPr>
        <w:t xml:space="preserve">anifestos </w:t>
      </w:r>
      <w:r w:rsidR="00835A12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M</w:t>
      </w:r>
      <w:r w:rsidRPr="00143ACC">
        <w:rPr>
          <w:rFonts w:ascii="Arial" w:hAnsi="Arial" w:cs="Arial"/>
          <w:sz w:val="24"/>
          <w:szCs w:val="24"/>
        </w:rPr>
        <w:t xml:space="preserve">anifestos and other party materials </w:t>
      </w:r>
      <w:r>
        <w:rPr>
          <w:rFonts w:ascii="Arial" w:hAnsi="Arial" w:cs="Arial"/>
          <w:sz w:val="24"/>
          <w:szCs w:val="24"/>
        </w:rPr>
        <w:t xml:space="preserve">are </w:t>
      </w:r>
      <w:r w:rsidR="00835A12">
        <w:rPr>
          <w:rFonts w:ascii="Arial" w:hAnsi="Arial" w:cs="Arial"/>
          <w:sz w:val="24"/>
          <w:szCs w:val="24"/>
        </w:rPr>
        <w:t xml:space="preserve">often not </w:t>
      </w:r>
      <w:r>
        <w:rPr>
          <w:rFonts w:ascii="Arial" w:hAnsi="Arial" w:cs="Arial"/>
          <w:sz w:val="24"/>
          <w:szCs w:val="24"/>
        </w:rPr>
        <w:t xml:space="preserve">made available </w:t>
      </w:r>
      <w:r w:rsidR="00835A12">
        <w:rPr>
          <w:rFonts w:ascii="Arial" w:hAnsi="Arial" w:cs="Arial"/>
          <w:sz w:val="24"/>
          <w:szCs w:val="24"/>
        </w:rPr>
        <w:t>in accessible formats</w:t>
      </w:r>
      <w:r w:rsidR="004B2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can be </w:t>
      </w:r>
      <w:r w:rsidR="00425FA4">
        <w:rPr>
          <w:rFonts w:ascii="Arial" w:hAnsi="Arial" w:cs="Arial"/>
          <w:sz w:val="24"/>
          <w:szCs w:val="24"/>
        </w:rPr>
        <w:t>difficult to understand</w:t>
      </w:r>
      <w:r>
        <w:rPr>
          <w:rFonts w:ascii="Arial" w:hAnsi="Arial" w:cs="Arial"/>
          <w:sz w:val="24"/>
          <w:szCs w:val="24"/>
        </w:rPr>
        <w:t xml:space="preserve">. </w:t>
      </w:r>
      <w:r w:rsidR="000F31B3">
        <w:rPr>
          <w:rFonts w:ascii="Arial" w:hAnsi="Arial" w:cs="Arial"/>
          <w:sz w:val="24"/>
          <w:szCs w:val="24"/>
        </w:rPr>
        <w:t xml:space="preserve">There is also a lack of consistency around when they are published and how one can access them across different parties. </w:t>
      </w:r>
    </w:p>
    <w:p w14:paraId="351285CC" w14:textId="77777777" w:rsidR="00E60C2E" w:rsidRPr="00E60C2E" w:rsidRDefault="00E60C2E" w:rsidP="00E60C2E">
      <w:pPr>
        <w:pStyle w:val="ListParagraph"/>
        <w:shd w:val="clear" w:color="auto" w:fill="FFFFFF"/>
        <w:spacing w:after="120"/>
        <w:rPr>
          <w:rFonts w:ascii="Arial" w:hAnsi="Arial" w:cs="Arial"/>
          <w:sz w:val="24"/>
          <w:szCs w:val="24"/>
        </w:rPr>
      </w:pPr>
    </w:p>
    <w:p w14:paraId="56647603" w14:textId="67103378" w:rsidR="00A36CE9" w:rsidRDefault="00A36CE9" w:rsidP="00BC19C7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</w:p>
    <w:p w14:paraId="73936F63" w14:textId="560F7BD6" w:rsidR="00A36CE9" w:rsidRDefault="00A36CE9" w:rsidP="00BC19C7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Response to be sent to: </w:t>
      </w:r>
    </w:p>
    <w:p w14:paraId="2B0E98C9" w14:textId="1CB6D32D" w:rsidR="00A36CE9" w:rsidRPr="00561498" w:rsidRDefault="004B2EED" w:rsidP="00BC19C7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hyperlink r:id="rId9" w:history="1">
        <w:r w:rsidR="00CF3791" w:rsidRPr="0063312E">
          <w:rPr>
            <w:rStyle w:val="Hyperlink"/>
            <w:rFonts w:ascii="Arial" w:hAnsi="Arial" w:cs="Arial"/>
            <w:sz w:val="24"/>
            <w:szCs w:val="24"/>
          </w:rPr>
          <w:t>EAConsultation@electoralcommission.org.uk</w:t>
        </w:r>
      </w:hyperlink>
      <w:r w:rsidR="00CF3791">
        <w:rPr>
          <w:rFonts w:ascii="Arial" w:hAnsi="Arial" w:cs="Arial"/>
          <w:sz w:val="24"/>
          <w:szCs w:val="24"/>
        </w:rPr>
        <w:t xml:space="preserve"> </w:t>
      </w:r>
    </w:p>
    <w:sectPr w:rsidR="00A36CE9" w:rsidRPr="0056149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3829" w14:textId="77777777" w:rsidR="00D5534C" w:rsidRDefault="00D5534C" w:rsidP="00D5534C">
      <w:pPr>
        <w:spacing w:after="0" w:line="240" w:lineRule="auto"/>
      </w:pPr>
      <w:r>
        <w:separator/>
      </w:r>
    </w:p>
  </w:endnote>
  <w:endnote w:type="continuationSeparator" w:id="0">
    <w:p w14:paraId="33124406" w14:textId="77777777" w:rsidR="00D5534C" w:rsidRDefault="00D5534C" w:rsidP="00D5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6DA1" w14:textId="45E1806F" w:rsidR="00D5534C" w:rsidRDefault="00D5534C" w:rsidP="00D5534C">
    <w:pPr>
      <w:pStyle w:val="Footer"/>
      <w:tabs>
        <w:tab w:val="clear" w:pos="4513"/>
        <w:tab w:val="clear" w:pos="9026"/>
        <w:tab w:val="left" w:pos="52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6DF1A" wp14:editId="25BD4996">
          <wp:simplePos x="0" y="0"/>
          <wp:positionH relativeFrom="column">
            <wp:posOffset>5535747</wp:posOffset>
          </wp:positionH>
          <wp:positionV relativeFrom="paragraph">
            <wp:posOffset>-40666</wp:posOffset>
          </wp:positionV>
          <wp:extent cx="756670" cy="377130"/>
          <wp:effectExtent l="0" t="0" r="5715" b="4445"/>
          <wp:wrapNone/>
          <wp:docPr id="1" name="Picture 1" descr="Disability Rights 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ability Rights U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70" cy="37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9BAE" w14:textId="77777777" w:rsidR="00D5534C" w:rsidRDefault="00D5534C" w:rsidP="00D5534C">
      <w:pPr>
        <w:spacing w:after="0" w:line="240" w:lineRule="auto"/>
      </w:pPr>
      <w:r>
        <w:separator/>
      </w:r>
    </w:p>
  </w:footnote>
  <w:footnote w:type="continuationSeparator" w:id="0">
    <w:p w14:paraId="7E5BC132" w14:textId="77777777" w:rsidR="00D5534C" w:rsidRDefault="00D5534C" w:rsidP="00D5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052"/>
    <w:multiLevelType w:val="multilevel"/>
    <w:tmpl w:val="FFDE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92C06"/>
    <w:multiLevelType w:val="hybridMultilevel"/>
    <w:tmpl w:val="4F6C60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C0D9F"/>
    <w:multiLevelType w:val="hybridMultilevel"/>
    <w:tmpl w:val="F4E80538"/>
    <w:lvl w:ilvl="0" w:tplc="E256A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2EB5"/>
    <w:multiLevelType w:val="hybridMultilevel"/>
    <w:tmpl w:val="1214E6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4EE1"/>
    <w:multiLevelType w:val="hybridMultilevel"/>
    <w:tmpl w:val="DBF4D644"/>
    <w:lvl w:ilvl="0" w:tplc="E4FC41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34383"/>
    <w:multiLevelType w:val="hybridMultilevel"/>
    <w:tmpl w:val="96E0BC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01E38"/>
    <w:multiLevelType w:val="multilevel"/>
    <w:tmpl w:val="20F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76303"/>
    <w:multiLevelType w:val="hybridMultilevel"/>
    <w:tmpl w:val="7FE61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D42C8"/>
    <w:multiLevelType w:val="hybridMultilevel"/>
    <w:tmpl w:val="5A640B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846010"/>
    <w:multiLevelType w:val="hybridMultilevel"/>
    <w:tmpl w:val="29064808"/>
    <w:lvl w:ilvl="0" w:tplc="EDA0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54C9C"/>
    <w:multiLevelType w:val="hybridMultilevel"/>
    <w:tmpl w:val="79E8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A3144"/>
    <w:multiLevelType w:val="hybridMultilevel"/>
    <w:tmpl w:val="8DB0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679355">
    <w:abstractNumId w:val="0"/>
  </w:num>
  <w:num w:numId="2" w16cid:durableId="566182690">
    <w:abstractNumId w:val="6"/>
  </w:num>
  <w:num w:numId="3" w16cid:durableId="1804494253">
    <w:abstractNumId w:val="2"/>
  </w:num>
  <w:num w:numId="4" w16cid:durableId="1788043821">
    <w:abstractNumId w:val="3"/>
  </w:num>
  <w:num w:numId="5" w16cid:durableId="41516476">
    <w:abstractNumId w:val="8"/>
  </w:num>
  <w:num w:numId="6" w16cid:durableId="990673053">
    <w:abstractNumId w:val="4"/>
  </w:num>
  <w:num w:numId="7" w16cid:durableId="98843784">
    <w:abstractNumId w:val="10"/>
  </w:num>
  <w:num w:numId="8" w16cid:durableId="2145923555">
    <w:abstractNumId w:val="11"/>
  </w:num>
  <w:num w:numId="9" w16cid:durableId="1908101274">
    <w:abstractNumId w:val="9"/>
  </w:num>
  <w:num w:numId="10" w16cid:durableId="587271357">
    <w:abstractNumId w:val="7"/>
  </w:num>
  <w:num w:numId="11" w16cid:durableId="812986386">
    <w:abstractNumId w:val="5"/>
  </w:num>
  <w:num w:numId="12" w16cid:durableId="24025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E9"/>
    <w:rsid w:val="00007F77"/>
    <w:rsid w:val="00013E44"/>
    <w:rsid w:val="00040416"/>
    <w:rsid w:val="00042B8D"/>
    <w:rsid w:val="0004535E"/>
    <w:rsid w:val="00051287"/>
    <w:rsid w:val="00064F24"/>
    <w:rsid w:val="00070650"/>
    <w:rsid w:val="0007483A"/>
    <w:rsid w:val="000B2FD8"/>
    <w:rsid w:val="000B636F"/>
    <w:rsid w:val="000C79AB"/>
    <w:rsid w:val="000D24DB"/>
    <w:rsid w:val="000D76E6"/>
    <w:rsid w:val="000E6EBA"/>
    <w:rsid w:val="000F31B3"/>
    <w:rsid w:val="0010168F"/>
    <w:rsid w:val="00106281"/>
    <w:rsid w:val="00106FED"/>
    <w:rsid w:val="00115414"/>
    <w:rsid w:val="001266D0"/>
    <w:rsid w:val="0012740D"/>
    <w:rsid w:val="00143634"/>
    <w:rsid w:val="00143ACC"/>
    <w:rsid w:val="0017300C"/>
    <w:rsid w:val="0018640A"/>
    <w:rsid w:val="001A6AAB"/>
    <w:rsid w:val="001C26A5"/>
    <w:rsid w:val="001D2A99"/>
    <w:rsid w:val="001E21BF"/>
    <w:rsid w:val="001F3FCA"/>
    <w:rsid w:val="001F5445"/>
    <w:rsid w:val="002235D1"/>
    <w:rsid w:val="00233C6B"/>
    <w:rsid w:val="002340C5"/>
    <w:rsid w:val="00240D31"/>
    <w:rsid w:val="0025044C"/>
    <w:rsid w:val="002639AE"/>
    <w:rsid w:val="00270D92"/>
    <w:rsid w:val="002718FD"/>
    <w:rsid w:val="00273469"/>
    <w:rsid w:val="00296BB5"/>
    <w:rsid w:val="002A387B"/>
    <w:rsid w:val="002D2E2D"/>
    <w:rsid w:val="002E648D"/>
    <w:rsid w:val="002F1567"/>
    <w:rsid w:val="002F36CF"/>
    <w:rsid w:val="002F5DFF"/>
    <w:rsid w:val="00314136"/>
    <w:rsid w:val="00316F08"/>
    <w:rsid w:val="00324E3A"/>
    <w:rsid w:val="00325108"/>
    <w:rsid w:val="00342E3A"/>
    <w:rsid w:val="00354A08"/>
    <w:rsid w:val="00376F13"/>
    <w:rsid w:val="003818E5"/>
    <w:rsid w:val="0038283E"/>
    <w:rsid w:val="0039072A"/>
    <w:rsid w:val="00395840"/>
    <w:rsid w:val="00397CCA"/>
    <w:rsid w:val="003A2C1C"/>
    <w:rsid w:val="003C1797"/>
    <w:rsid w:val="003C7B53"/>
    <w:rsid w:val="003F24FD"/>
    <w:rsid w:val="00411A68"/>
    <w:rsid w:val="00425FA4"/>
    <w:rsid w:val="004334C4"/>
    <w:rsid w:val="004379D5"/>
    <w:rsid w:val="00443A9E"/>
    <w:rsid w:val="004500DE"/>
    <w:rsid w:val="00493A7D"/>
    <w:rsid w:val="004A69D5"/>
    <w:rsid w:val="004B2790"/>
    <w:rsid w:val="004B2EED"/>
    <w:rsid w:val="004E09B9"/>
    <w:rsid w:val="004F1C18"/>
    <w:rsid w:val="004F735F"/>
    <w:rsid w:val="005475C8"/>
    <w:rsid w:val="00554BE9"/>
    <w:rsid w:val="00561498"/>
    <w:rsid w:val="005651D6"/>
    <w:rsid w:val="00581E03"/>
    <w:rsid w:val="005B3936"/>
    <w:rsid w:val="005B4075"/>
    <w:rsid w:val="00602C2B"/>
    <w:rsid w:val="00605C9C"/>
    <w:rsid w:val="0062562F"/>
    <w:rsid w:val="00637CDE"/>
    <w:rsid w:val="00642D2A"/>
    <w:rsid w:val="00655209"/>
    <w:rsid w:val="00681A43"/>
    <w:rsid w:val="006A444B"/>
    <w:rsid w:val="006C177D"/>
    <w:rsid w:val="006D0DE0"/>
    <w:rsid w:val="006E7A71"/>
    <w:rsid w:val="00700FE3"/>
    <w:rsid w:val="00703350"/>
    <w:rsid w:val="00705C5B"/>
    <w:rsid w:val="00721AAB"/>
    <w:rsid w:val="00726DEF"/>
    <w:rsid w:val="007341E2"/>
    <w:rsid w:val="00744BAE"/>
    <w:rsid w:val="00777D72"/>
    <w:rsid w:val="0079118A"/>
    <w:rsid w:val="007A0116"/>
    <w:rsid w:val="007B4621"/>
    <w:rsid w:val="007B6048"/>
    <w:rsid w:val="007D3DA6"/>
    <w:rsid w:val="007D4D8F"/>
    <w:rsid w:val="008027C0"/>
    <w:rsid w:val="00802949"/>
    <w:rsid w:val="0081725A"/>
    <w:rsid w:val="00830C84"/>
    <w:rsid w:val="00835A12"/>
    <w:rsid w:val="00836355"/>
    <w:rsid w:val="0088684B"/>
    <w:rsid w:val="00890F48"/>
    <w:rsid w:val="008A024F"/>
    <w:rsid w:val="0091679B"/>
    <w:rsid w:val="0091700E"/>
    <w:rsid w:val="00917786"/>
    <w:rsid w:val="00940533"/>
    <w:rsid w:val="00951F6E"/>
    <w:rsid w:val="009530EE"/>
    <w:rsid w:val="00954858"/>
    <w:rsid w:val="00961F8C"/>
    <w:rsid w:val="00986D1E"/>
    <w:rsid w:val="009F59A4"/>
    <w:rsid w:val="009F786B"/>
    <w:rsid w:val="00A02788"/>
    <w:rsid w:val="00A278CE"/>
    <w:rsid w:val="00A36CE9"/>
    <w:rsid w:val="00A37222"/>
    <w:rsid w:val="00A51F09"/>
    <w:rsid w:val="00A57541"/>
    <w:rsid w:val="00A7576E"/>
    <w:rsid w:val="00AE2D56"/>
    <w:rsid w:val="00AE312E"/>
    <w:rsid w:val="00B02CD5"/>
    <w:rsid w:val="00B12ACD"/>
    <w:rsid w:val="00B25574"/>
    <w:rsid w:val="00B47ADE"/>
    <w:rsid w:val="00B6115C"/>
    <w:rsid w:val="00B71251"/>
    <w:rsid w:val="00B71E3C"/>
    <w:rsid w:val="00B86A8F"/>
    <w:rsid w:val="00BC19C7"/>
    <w:rsid w:val="00BC6D1F"/>
    <w:rsid w:val="00BC7476"/>
    <w:rsid w:val="00BD13AC"/>
    <w:rsid w:val="00BD7D55"/>
    <w:rsid w:val="00BE43E2"/>
    <w:rsid w:val="00C07456"/>
    <w:rsid w:val="00C0755A"/>
    <w:rsid w:val="00C41778"/>
    <w:rsid w:val="00CF1801"/>
    <w:rsid w:val="00CF2E40"/>
    <w:rsid w:val="00CF3791"/>
    <w:rsid w:val="00D043B8"/>
    <w:rsid w:val="00D04854"/>
    <w:rsid w:val="00D17294"/>
    <w:rsid w:val="00D41048"/>
    <w:rsid w:val="00D4727B"/>
    <w:rsid w:val="00D5534C"/>
    <w:rsid w:val="00D770A7"/>
    <w:rsid w:val="00D85380"/>
    <w:rsid w:val="00D867C5"/>
    <w:rsid w:val="00DB259B"/>
    <w:rsid w:val="00DB5DC6"/>
    <w:rsid w:val="00DC5180"/>
    <w:rsid w:val="00DC5771"/>
    <w:rsid w:val="00DC7381"/>
    <w:rsid w:val="00DC7B5E"/>
    <w:rsid w:val="00DD2070"/>
    <w:rsid w:val="00DE65F1"/>
    <w:rsid w:val="00E3445D"/>
    <w:rsid w:val="00E36EB2"/>
    <w:rsid w:val="00E556D9"/>
    <w:rsid w:val="00E60C2E"/>
    <w:rsid w:val="00E64452"/>
    <w:rsid w:val="00E75569"/>
    <w:rsid w:val="00E8558D"/>
    <w:rsid w:val="00E90BE2"/>
    <w:rsid w:val="00EB2A58"/>
    <w:rsid w:val="00EC05C9"/>
    <w:rsid w:val="00ED0FFD"/>
    <w:rsid w:val="00ED4A23"/>
    <w:rsid w:val="00F27610"/>
    <w:rsid w:val="00F47E89"/>
    <w:rsid w:val="00F8369D"/>
    <w:rsid w:val="00FA109A"/>
    <w:rsid w:val="00FB310F"/>
    <w:rsid w:val="00FB3FFE"/>
    <w:rsid w:val="00FE4683"/>
    <w:rsid w:val="00FE73EA"/>
    <w:rsid w:val="00FF1BFA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BE401"/>
  <w15:chartTrackingRefBased/>
  <w15:docId w15:val="{27250EB7-1BEB-483B-BA75-B43DC1E6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7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7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10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34C"/>
  </w:style>
  <w:style w:type="paragraph" w:styleId="Footer">
    <w:name w:val="footer"/>
    <w:basedOn w:val="Normal"/>
    <w:link w:val="FooterChar"/>
    <w:uiPriority w:val="99"/>
    <w:unhideWhenUsed/>
    <w:rsid w:val="00D55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rightsuk.org/news/2019/may/high-court-rules-arrangements-helping-blind-voters-are-unlawful-and-parody-elector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statistics/family-resources-survey-financial-year-2020-to-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AConsultation@electoralcommission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Bale</dc:creator>
  <cp:keywords/>
  <dc:description/>
  <cp:lastModifiedBy>Bethany Bale</cp:lastModifiedBy>
  <cp:revision>196</cp:revision>
  <dcterms:created xsi:type="dcterms:W3CDTF">2022-10-13T16:35:00Z</dcterms:created>
  <dcterms:modified xsi:type="dcterms:W3CDTF">2022-10-14T17:38:00Z</dcterms:modified>
</cp:coreProperties>
</file>